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AD74D" w14:textId="77777777" w:rsidR="00AC03DD" w:rsidRPr="00EE0E7A" w:rsidRDefault="00AC03DD" w:rsidP="00664D62">
      <w:pPr>
        <w:pStyle w:val="Title"/>
        <w:pBdr>
          <w:bottom w:val="none" w:sz="0" w:space="0" w:color="auto"/>
        </w:pBdr>
        <w:spacing w:after="0" w:line="276" w:lineRule="auto"/>
        <w:jc w:val="both"/>
        <w:rPr>
          <w:rFonts w:ascii="Arial" w:hAnsi="Arial" w:cs="Arial"/>
          <w:sz w:val="24"/>
          <w:szCs w:val="24"/>
        </w:rPr>
      </w:pPr>
    </w:p>
    <w:p w14:paraId="1DB273E0" w14:textId="77777777" w:rsidR="00AC03DD" w:rsidRPr="00EE0E7A" w:rsidRDefault="00AC03DD" w:rsidP="00664D62">
      <w:pPr>
        <w:spacing w:line="276" w:lineRule="auto"/>
        <w:jc w:val="both"/>
        <w:rPr>
          <w:rFonts w:ascii="Arial" w:hAnsi="Arial" w:cs="Arial"/>
          <w:sz w:val="24"/>
          <w:szCs w:val="24"/>
          <w:lang w:eastAsia="zh-CN"/>
        </w:rPr>
      </w:pPr>
    </w:p>
    <w:p w14:paraId="6214161D" w14:textId="77777777" w:rsidR="00AC03DD" w:rsidRPr="00EE0E7A" w:rsidRDefault="00AC03DD" w:rsidP="00664D62">
      <w:pPr>
        <w:spacing w:line="276" w:lineRule="auto"/>
        <w:jc w:val="both"/>
        <w:rPr>
          <w:rFonts w:ascii="Arial" w:hAnsi="Arial" w:cs="Arial"/>
          <w:sz w:val="24"/>
          <w:szCs w:val="24"/>
          <w:lang w:eastAsia="zh-CN"/>
        </w:rPr>
      </w:pPr>
    </w:p>
    <w:p w14:paraId="37A14A26" w14:textId="77777777" w:rsidR="00AC03DD" w:rsidRPr="00EE0E7A" w:rsidRDefault="00AC03DD" w:rsidP="00664D62">
      <w:pPr>
        <w:pStyle w:val="Title"/>
        <w:pBdr>
          <w:bottom w:val="none" w:sz="0" w:space="0" w:color="auto"/>
        </w:pBdr>
        <w:spacing w:after="0" w:line="276" w:lineRule="auto"/>
        <w:jc w:val="both"/>
        <w:rPr>
          <w:rFonts w:ascii="Arial" w:hAnsi="Arial" w:cs="Arial"/>
          <w:sz w:val="24"/>
          <w:szCs w:val="24"/>
        </w:rPr>
      </w:pPr>
    </w:p>
    <w:p w14:paraId="41A6780F" w14:textId="77777777" w:rsidR="00AC03DD" w:rsidRPr="00EE0E7A" w:rsidRDefault="00AC03DD" w:rsidP="00664D62">
      <w:pPr>
        <w:pStyle w:val="Title"/>
        <w:pBdr>
          <w:bottom w:val="none" w:sz="0" w:space="0" w:color="auto"/>
        </w:pBdr>
        <w:spacing w:after="0" w:line="276" w:lineRule="auto"/>
        <w:jc w:val="both"/>
        <w:rPr>
          <w:rFonts w:ascii="Arial" w:hAnsi="Arial" w:cs="Arial"/>
          <w:sz w:val="24"/>
          <w:szCs w:val="24"/>
        </w:rPr>
      </w:pPr>
    </w:p>
    <w:p w14:paraId="2A58B2A3" w14:textId="77777777" w:rsidR="00AC03DD" w:rsidRPr="00EE0E7A" w:rsidRDefault="00AC03DD" w:rsidP="00664D62">
      <w:pPr>
        <w:pStyle w:val="Title"/>
        <w:pBdr>
          <w:bottom w:val="none" w:sz="0" w:space="0" w:color="auto"/>
        </w:pBdr>
        <w:spacing w:after="0" w:line="276" w:lineRule="auto"/>
        <w:jc w:val="both"/>
        <w:rPr>
          <w:rFonts w:ascii="Arial" w:hAnsi="Arial" w:cs="Arial"/>
          <w:sz w:val="24"/>
          <w:szCs w:val="24"/>
        </w:rPr>
      </w:pPr>
    </w:p>
    <w:p w14:paraId="27C9F33B" w14:textId="77777777" w:rsidR="00AC03DD" w:rsidRPr="00EE0E7A" w:rsidRDefault="00AC03DD" w:rsidP="00664D62">
      <w:pPr>
        <w:pStyle w:val="Title"/>
        <w:pBdr>
          <w:bottom w:val="none" w:sz="0" w:space="0" w:color="auto"/>
        </w:pBdr>
        <w:spacing w:after="0" w:line="276" w:lineRule="auto"/>
        <w:jc w:val="both"/>
        <w:rPr>
          <w:rFonts w:ascii="Arial" w:hAnsi="Arial" w:cs="Arial"/>
          <w:sz w:val="24"/>
          <w:szCs w:val="24"/>
        </w:rPr>
      </w:pPr>
      <w:r w:rsidRPr="00EE0E7A">
        <w:rPr>
          <w:rFonts w:ascii="Arial" w:hAnsi="Arial" w:cs="Arial"/>
          <w:noProof/>
          <w:sz w:val="24"/>
          <w:szCs w:val="24"/>
          <w:lang w:eastAsia="en-US"/>
        </w:rPr>
        <mc:AlternateContent>
          <mc:Choice Requires="wpg">
            <w:drawing>
              <wp:anchor distT="0" distB="0" distL="114300" distR="114300" simplePos="0" relativeHeight="251659264" behindDoc="0" locked="0" layoutInCell="1" allowOverlap="1" wp14:anchorId="618F9906" wp14:editId="5CEE772F">
                <wp:simplePos x="0" y="0"/>
                <wp:positionH relativeFrom="column">
                  <wp:posOffset>2026979</wp:posOffset>
                </wp:positionH>
                <wp:positionV relativeFrom="paragraph">
                  <wp:posOffset>-565150</wp:posOffset>
                </wp:positionV>
                <wp:extent cx="1433195" cy="1024255"/>
                <wp:effectExtent l="24130" t="171450" r="9525" b="1854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195" cy="1024255"/>
                          <a:chOff x="1073014" y="1054965"/>
                          <a:chExt cx="14335" cy="10240"/>
                        </a:xfrm>
                      </wpg:grpSpPr>
                      <wps:wsp>
                        <wps:cNvPr id="3" name="Oval 3"/>
                        <wps:cNvSpPr>
                          <a:spLocks noChangeArrowheads="1"/>
                        </wps:cNvSpPr>
                        <wps:spPr bwMode="auto">
                          <a:xfrm rot="-2879274">
                            <a:off x="1074818" y="1053161"/>
                            <a:ext cx="8877" cy="12485"/>
                          </a:xfrm>
                          <a:prstGeom prst="ellipse">
                            <a:avLst/>
                          </a:prstGeom>
                          <a:solidFill>
                            <a:srgbClr val="063D71"/>
                          </a:solidFill>
                          <a:ln w="25400">
                            <a:solidFill>
                              <a:srgbClr val="BED7E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Oval 4"/>
                        <wps:cNvSpPr>
                          <a:spLocks noChangeArrowheads="1"/>
                        </wps:cNvSpPr>
                        <wps:spPr bwMode="auto">
                          <a:xfrm rot="-2879274">
                            <a:off x="1077104" y="1054961"/>
                            <a:ext cx="8211" cy="12278"/>
                          </a:xfrm>
                          <a:prstGeom prst="ellipse">
                            <a:avLst/>
                          </a:prstGeom>
                          <a:solidFill>
                            <a:srgbClr val="C09100"/>
                          </a:solidFill>
                          <a:ln w="254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 name="Oval 5"/>
                        <wps:cNvSpPr>
                          <a:spLocks noChangeArrowheads="1"/>
                        </wps:cNvSpPr>
                        <wps:spPr bwMode="auto">
                          <a:xfrm rot="-2879274">
                            <a:off x="1076137" y="1053994"/>
                            <a:ext cx="8211" cy="12278"/>
                          </a:xfrm>
                          <a:prstGeom prst="ellipse">
                            <a:avLst/>
                          </a:prstGeom>
                          <a:solidFill>
                            <a:srgbClr val="FFFFFF"/>
                          </a:solidFill>
                          <a:ln>
                            <a:noFill/>
                          </a:ln>
                          <a:effectLst/>
                          <a:extLst>
                            <a:ext uri="{91240B29-F687-4F45-9708-019B960494DF}">
                              <a14:hiddenLine xmlns:a14="http://schemas.microsoft.com/office/drawing/2010/main" w="25400">
                                <a:solidFill>
                                  <a:srgbClr val="4475A1"/>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BF577C0" w14:textId="77777777" w:rsidR="00FB03BB" w:rsidRDefault="00FB03BB" w:rsidP="00AC03DD"/>
                          </w:txbxContent>
                        </wps:txbx>
                        <wps:bodyPr rot="0" vert="horz" wrap="square" lIns="36576" tIns="36576" rIns="36576" bIns="36576" anchor="t" anchorCtr="0" upright="1">
                          <a:noAutofit/>
                        </wps:bodyPr>
                      </wps:wsp>
                      <wps:wsp>
                        <wps:cNvPr id="6" name="Text Box 6"/>
                        <wps:cNvSpPr txBox="1">
                          <a:spLocks noChangeArrowheads="1"/>
                        </wps:cNvSpPr>
                        <wps:spPr bwMode="auto">
                          <a:xfrm>
                            <a:off x="1076178" y="1057538"/>
                            <a:ext cx="7566" cy="38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2F050B" w14:textId="77777777" w:rsidR="00FB03BB" w:rsidRDefault="00FB03BB" w:rsidP="00AC03DD">
                              <w:pPr>
                                <w:widowControl w:val="0"/>
                                <w:rPr>
                                  <w:sz w:val="48"/>
                                  <w:szCs w:val="48"/>
                                  <w14:shadow w14:blurRad="38100" w14:dist="19050" w14:dir="2700000" w14:sx="100000" w14:sy="100000" w14:kx="0" w14:ky="0" w14:algn="tl">
                                    <w14:srgbClr w14:val="000000">
                                      <w14:alpha w14:val="61000"/>
                                    </w14:srgbClr>
                                  </w14:shadow>
                                </w:rPr>
                              </w:pPr>
                              <w:r>
                                <w:rPr>
                                  <w:sz w:val="48"/>
                                  <w:szCs w:val="48"/>
                                  <w14:shadow w14:blurRad="38100" w14:dist="19050" w14:dir="2700000" w14:sx="100000" w14:sy="100000" w14:kx="0" w14:ky="0" w14:algn="tl">
                                    <w14:srgbClr w14:val="000000">
                                      <w14:alpha w14:val="61000"/>
                                    </w14:srgbClr>
                                  </w14:shadow>
                                </w:rPr>
                                <w:t>BRRA</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F9906" id="Group 2" o:spid="_x0000_s1026" style="position:absolute;left:0;text-align:left;margin-left:159.6pt;margin-top:-44.5pt;width:112.85pt;height:80.65pt;z-index:251659264" coordorigin="10730,10549" coordsize="14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">
                <v:oval id="Oval 3" o:spid="_x0000_s1027" style="position:absolute;left:10747;top:10532;width:89;height:124;rotation:-31449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n8QA&#10;AADaAAAADwAAAGRycy9kb3ducmV2LnhtbESPQWvCQBSE7wX/w/IKXkrdaKBIdA1VWvDQS1W0x0f2&#10;mcRk34bdTUz/fbdQ6HGYmW+YdT6aVgzkfG1ZwXyWgCAurK65VHA6vj8vQfiArLG1TAq+yUO+mTys&#10;MdP2zp80HEIpIoR9hgqqELpMSl9UZNDPbEccvat1BkOUrpTa4T3CTSsXSfIiDdYcFyrsaFdR0Rx6&#10;o0DL8Wl5dVv6SNNL/3YrvprLea/U9HF8XYEINIb/8F97rxWk8Hsl3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4f5/EAAAA2gAAAA8AAAAAAAAAAAAAAAAAmAIAAGRycy9k&#10;b3ducmV2LnhtbFBLBQYAAAAABAAEAPUAAACJAwAAAAA=&#10;" fillcolor="#063d71" strokecolor="#bed7ef" strokeweight="2pt">
                  <v:shadow color="black [0]"/>
                  <v:textbox inset="2.88pt,2.88pt,2.88pt,2.88pt"/>
                </v:oval>
                <v:oval id="Oval 4" o:spid="_x0000_s1028" style="position:absolute;left:10770;top:10549;width:83;height:123;rotation:-31449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Wr8IA&#10;AADaAAAADwAAAGRycy9kb3ducmV2LnhtbESP0YrCMBRE3wX/IVzBN5u6qEg1irrIyuLDbvUDrs21&#10;LTY3tclq/fuNIPg4zMwZZr5sTSVu1LjSsoJhFIMgzqwuOVdwPGwHUxDOI2usLJOCBzlYLrqdOSba&#10;3vmXbqnPRYCwS1BB4X2dSOmyggy6yNbEwTvbxqAPssmlbvAe4KaSH3E8kQZLDgsF1rQpKLukf0YB&#10;rr+vp/F5m08+03G8vx7451J/KdXvtasZCE+tf4df7Z1WMILnlX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avwgAAANoAAAAPAAAAAAAAAAAAAAAAAJgCAABkcnMvZG93&#10;bnJldi54bWxQSwUGAAAAAAQABAD1AAAAhwMAAAAA&#10;" fillcolor="#c09100" strokecolor="#4475a1" strokeweight="2pt">
                  <v:shadow color="black [0]"/>
                  <v:textbox inset="2.88pt,2.88pt,2.88pt,2.88pt"/>
                </v:oval>
                <v:oval id="Oval 5" o:spid="_x0000_s1029" style="position:absolute;left:10761;top:10540;width:82;height:122;rotation:-31449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hksIA&#10;AADaAAAADwAAAGRycy9kb3ducmV2LnhtbESP3WoCMRSE74W+QzgF7zRbqVJWo0gXoVKk1J/7w+a4&#10;u5icLEnUrU9vhIKXw8x8w8wWnTXiQj40jhW8DTMQxKXTDVcK9rvV4ANEiMgajWNS8EcBFvOX3gxz&#10;7a78S5dtrESCcMhRQR1jm0sZyposhqFriZN3dN5iTNJXUnu8Jrg1cpRlE2mx4bRQY0ufNZWn7dkq&#10;KJq4KXy7zrz5Oa7KmykO3+83pfqv3XIKIlIXn+H/9pdWMIbHlX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GGSwgAAANoAAAAPAAAAAAAAAAAAAAAAAJgCAABkcnMvZG93&#10;bnJldi54bWxQSwUGAAAAAAQABAD1AAAAhwMAAAAA&#10;" stroked="f" strokecolor="#4475a1" strokeweight="2pt">
                  <v:shadow color="black [0]"/>
                  <v:textbox inset="2.88pt,2.88pt,2.88pt,2.88pt">
                    <w:txbxContent>
                      <w:p w14:paraId="6BF577C0" w14:textId="77777777" w:rsidR="00FB03BB" w:rsidRDefault="00FB03BB" w:rsidP="00AC03DD"/>
                    </w:txbxContent>
                  </v:textbox>
                </v:oval>
                <v:shapetype id="_x0000_t202" coordsize="21600,21600" o:spt="202" path="m,l,21600r21600,l21600,xe">
                  <v:stroke joinstyle="miter"/>
                  <v:path gradientshapeok="t" o:connecttype="rect"/>
                </v:shapetype>
                <v:shape id="Text Box 6" o:spid="_x0000_s1030" type="#_x0000_t202" style="position:absolute;left:10761;top:10575;width:7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FsIA&#10;AADaAAAADwAAAGRycy9kb3ducmV2LnhtbESPQWvCQBSE7wX/w/IKXopurGA1dRURCh68NKb3Z/aZ&#10;BLNvw+6axH/vCkKPw8x8w6y3g2lER87XlhXMpgkI4sLqmksF+elnsgThA7LGxjIpuJOH7Wb0tsZU&#10;255/qctCKSKEfYoKqhDaVEpfVGTQT21LHL2LdQZDlK6U2mEf4aaRn0mykAZrjgsVtrSvqLhmN6MA&#10;XZetjs3R5nz++vu45v38sNopNX4fdt8gAg3hP/xqH7SCBTy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UYWwgAAANoAAAAPAAAAAAAAAAAAAAAAAJgCAABkcnMvZG93&#10;bnJldi54bWxQSwUGAAAAAAQABAD1AAAAhwMAAAAA&#10;" filled="f" fillcolor="#5b9bd5" stroked="f" strokecolor="black [0]" strokeweight="2pt">
                  <v:textbox inset="2.88pt,2.88pt,2.88pt,2.88pt">
                    <w:txbxContent>
                      <w:p w14:paraId="6F2F050B" w14:textId="77777777" w:rsidR="00FB03BB" w:rsidRDefault="00FB03BB" w:rsidP="00AC03DD">
                        <w:pPr>
                          <w:widowControl w:val="0"/>
                          <w:rPr>
                            <w:sz w:val="48"/>
                            <w:szCs w:val="48"/>
                            <w14:shadow w14:blurRad="38100" w14:dist="19050" w14:dir="2700000" w14:sx="100000" w14:sy="100000" w14:kx="0" w14:ky="0" w14:algn="tl">
                              <w14:srgbClr w14:val="000000">
                                <w14:alpha w14:val="61000"/>
                              </w14:srgbClr>
                            </w14:shadow>
                          </w:rPr>
                        </w:pPr>
                        <w:r>
                          <w:rPr>
                            <w:sz w:val="48"/>
                            <w:szCs w:val="48"/>
                            <w14:shadow w14:blurRad="38100" w14:dist="19050" w14:dir="2700000" w14:sx="100000" w14:sy="100000" w14:kx="0" w14:ky="0" w14:algn="tl">
                              <w14:srgbClr w14:val="000000">
                                <w14:alpha w14:val="61000"/>
                              </w14:srgbClr>
                            </w14:shadow>
                          </w:rPr>
                          <w:t>BRRA</w:t>
                        </w:r>
                      </w:p>
                    </w:txbxContent>
                  </v:textbox>
                </v:shape>
              </v:group>
            </w:pict>
          </mc:Fallback>
        </mc:AlternateContent>
      </w:r>
    </w:p>
    <w:p w14:paraId="0984D403" w14:textId="77777777" w:rsidR="00AC03DD" w:rsidRPr="000F01EA" w:rsidRDefault="00AC03DD" w:rsidP="00664D62">
      <w:pPr>
        <w:spacing w:line="276" w:lineRule="auto"/>
        <w:jc w:val="both"/>
        <w:rPr>
          <w:rFonts w:ascii="Arial" w:hAnsi="Arial" w:cs="Arial"/>
          <w:b/>
          <w:sz w:val="24"/>
          <w:szCs w:val="24"/>
        </w:rPr>
      </w:pPr>
    </w:p>
    <w:p w14:paraId="47C625B2" w14:textId="71F98A58" w:rsidR="00AC03DD" w:rsidRPr="00EE0E7A" w:rsidRDefault="00000B04" w:rsidP="00664D62">
      <w:pPr>
        <w:pStyle w:val="ListParagraph"/>
        <w:tabs>
          <w:tab w:val="left" w:pos="1690"/>
        </w:tabs>
        <w:spacing w:line="276" w:lineRule="auto"/>
        <w:jc w:val="both"/>
        <w:rPr>
          <w:rFonts w:ascii="Arial" w:hAnsi="Arial" w:cs="Arial"/>
          <w:b/>
          <w:sz w:val="24"/>
          <w:szCs w:val="24"/>
        </w:rPr>
      </w:pPr>
      <w:r>
        <w:rPr>
          <w:rFonts w:ascii="Arial" w:hAnsi="Arial" w:cs="Arial"/>
          <w:b/>
          <w:sz w:val="24"/>
          <w:szCs w:val="24"/>
        </w:rPr>
        <w:tab/>
      </w:r>
    </w:p>
    <w:p w14:paraId="17A0F6C2" w14:textId="77777777" w:rsidR="00AC03DD" w:rsidRPr="00EE0E7A" w:rsidRDefault="00AC03DD" w:rsidP="00664D62">
      <w:pPr>
        <w:pStyle w:val="ListParagraph"/>
        <w:spacing w:line="276" w:lineRule="auto"/>
        <w:jc w:val="both"/>
        <w:rPr>
          <w:rFonts w:ascii="Arial" w:hAnsi="Arial" w:cs="Arial"/>
          <w:b/>
          <w:sz w:val="24"/>
          <w:szCs w:val="24"/>
        </w:rPr>
      </w:pPr>
    </w:p>
    <w:p w14:paraId="152722D5" w14:textId="77777777" w:rsidR="00AC03DD" w:rsidRPr="00EE0E7A" w:rsidRDefault="00AC03DD" w:rsidP="00664D62">
      <w:pPr>
        <w:pStyle w:val="ListParagraph"/>
        <w:spacing w:line="276" w:lineRule="auto"/>
        <w:jc w:val="both"/>
        <w:rPr>
          <w:rFonts w:ascii="Arial" w:hAnsi="Arial" w:cs="Arial"/>
          <w:b/>
          <w:sz w:val="24"/>
          <w:szCs w:val="24"/>
        </w:rPr>
      </w:pPr>
    </w:p>
    <w:tbl>
      <w:tblPr>
        <w:tblStyle w:val="LightShading-Accent11"/>
        <w:tblW w:w="0" w:type="auto"/>
        <w:tblLook w:val="04A0" w:firstRow="1" w:lastRow="0" w:firstColumn="1" w:lastColumn="0" w:noHBand="0" w:noVBand="1"/>
      </w:tblPr>
      <w:tblGrid>
        <w:gridCol w:w="9360"/>
      </w:tblGrid>
      <w:tr w:rsidR="00AC03DD" w:rsidRPr="00EE0E7A" w14:paraId="34AADC53" w14:textId="77777777" w:rsidTr="00FB0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196FFB41" w14:textId="77777777" w:rsidR="00AC03DD" w:rsidRPr="00EE0E7A" w:rsidRDefault="00AC03DD" w:rsidP="00664D62">
            <w:pPr>
              <w:autoSpaceDE w:val="0"/>
              <w:autoSpaceDN w:val="0"/>
              <w:adjustRightInd w:val="0"/>
              <w:spacing w:line="276" w:lineRule="auto"/>
              <w:jc w:val="both"/>
              <w:rPr>
                <w:rFonts w:ascii="Arial" w:hAnsi="Arial" w:cs="Arial"/>
                <w:color w:val="auto"/>
                <w:sz w:val="24"/>
                <w:szCs w:val="24"/>
              </w:rPr>
            </w:pPr>
            <w:r w:rsidRPr="00EE0E7A">
              <w:rPr>
                <w:rFonts w:ascii="Arial" w:hAnsi="Arial" w:cs="Arial"/>
                <w:color w:val="auto"/>
                <w:sz w:val="24"/>
                <w:szCs w:val="24"/>
              </w:rPr>
              <w:t>REGULATORY IMPACT ASSESSMENT REPORT</w:t>
            </w:r>
          </w:p>
          <w:p w14:paraId="7806B717" w14:textId="77777777" w:rsidR="00AC03DD" w:rsidRPr="00EE0E7A" w:rsidRDefault="0055364B" w:rsidP="00664D62">
            <w:pPr>
              <w:autoSpaceDE w:val="0"/>
              <w:autoSpaceDN w:val="0"/>
              <w:adjustRightInd w:val="0"/>
              <w:spacing w:line="276" w:lineRule="auto"/>
              <w:jc w:val="both"/>
              <w:rPr>
                <w:rFonts w:ascii="Arial" w:hAnsi="Arial" w:cs="Arial"/>
                <w:b w:val="0"/>
                <w:sz w:val="24"/>
                <w:szCs w:val="24"/>
              </w:rPr>
            </w:pPr>
            <w:r>
              <w:rPr>
                <w:rFonts w:ascii="Arial" w:hAnsi="Arial" w:cs="Arial"/>
                <w:color w:val="auto"/>
                <w:sz w:val="24"/>
                <w:szCs w:val="24"/>
              </w:rPr>
              <w:t>ON THE PENALTIES IMPOSE</w:t>
            </w:r>
            <w:r w:rsidR="00BE0D94">
              <w:rPr>
                <w:rFonts w:ascii="Arial" w:hAnsi="Arial" w:cs="Arial"/>
                <w:color w:val="auto"/>
                <w:sz w:val="24"/>
                <w:szCs w:val="24"/>
              </w:rPr>
              <w:t>D BY NAPSA ON</w:t>
            </w:r>
            <w:r w:rsidR="00AC03DD" w:rsidRPr="00EE0E7A">
              <w:rPr>
                <w:rFonts w:ascii="Arial" w:hAnsi="Arial" w:cs="Arial"/>
                <w:color w:val="auto"/>
                <w:sz w:val="24"/>
                <w:szCs w:val="24"/>
              </w:rPr>
              <w:t xml:space="preserve"> LATE SUBMISSION OF MONTHLY CONTRIBUTIONS</w:t>
            </w:r>
          </w:p>
        </w:tc>
      </w:tr>
    </w:tbl>
    <w:p w14:paraId="19D33672" w14:textId="77777777" w:rsidR="00AC03DD" w:rsidRPr="00EE0E7A" w:rsidRDefault="00AC03DD" w:rsidP="00664D62">
      <w:pPr>
        <w:pStyle w:val="Heading1"/>
        <w:numPr>
          <w:ilvl w:val="0"/>
          <w:numId w:val="14"/>
        </w:numPr>
        <w:spacing w:line="276" w:lineRule="auto"/>
        <w:jc w:val="both"/>
        <w:rPr>
          <w:rFonts w:ascii="Arial" w:hAnsi="Arial" w:cs="Arial"/>
          <w:sz w:val="24"/>
          <w:szCs w:val="24"/>
        </w:rPr>
        <w:sectPr w:rsidR="00AC03DD" w:rsidRPr="00EE0E7A">
          <w:pgSz w:w="12240" w:h="15840"/>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rPr>
        <w:id w:val="214472354"/>
        <w:docPartObj>
          <w:docPartGallery w:val="Table of Contents"/>
          <w:docPartUnique/>
        </w:docPartObj>
      </w:sdtPr>
      <w:sdtEndPr>
        <w:rPr>
          <w:b/>
          <w:bCs/>
          <w:noProof/>
        </w:rPr>
      </w:sdtEndPr>
      <w:sdtContent>
        <w:p w14:paraId="56DC622B" w14:textId="77777777" w:rsidR="002160CE" w:rsidRDefault="002160CE" w:rsidP="00664D62">
          <w:pPr>
            <w:pStyle w:val="TOCHeading"/>
            <w:spacing w:line="276" w:lineRule="auto"/>
            <w:jc w:val="both"/>
          </w:pPr>
          <w:r>
            <w:t>Contents</w:t>
          </w:r>
        </w:p>
        <w:p w14:paraId="5FAEF2A5" w14:textId="77777777" w:rsidR="002160CE" w:rsidRPr="002160CE" w:rsidRDefault="002160CE" w:rsidP="00664D62">
          <w:pPr>
            <w:pStyle w:val="TOC1"/>
            <w:tabs>
              <w:tab w:val="left" w:pos="440"/>
              <w:tab w:val="right" w:leader="dot" w:pos="9350"/>
            </w:tabs>
            <w:spacing w:line="276" w:lineRule="auto"/>
            <w:jc w:val="both"/>
            <w:rPr>
              <w:noProof/>
            </w:rPr>
          </w:pPr>
          <w:r>
            <w:rPr>
              <w:b/>
              <w:bCs/>
              <w:noProof/>
            </w:rPr>
            <w:fldChar w:fldCharType="begin"/>
          </w:r>
          <w:r>
            <w:rPr>
              <w:b/>
              <w:bCs/>
              <w:noProof/>
            </w:rPr>
            <w:instrText xml:space="preserve"> TOC \o "1-3" \h \z \u </w:instrText>
          </w:r>
          <w:r>
            <w:rPr>
              <w:b/>
              <w:bCs/>
              <w:noProof/>
            </w:rPr>
            <w:fldChar w:fldCharType="separate"/>
          </w:r>
          <w:hyperlink w:anchor="_Toc73721243" w:history="1">
            <w:r w:rsidRPr="002160CE">
              <w:rPr>
                <w:rStyle w:val="Hyperlink"/>
                <w:rFonts w:ascii="Arial" w:hAnsi="Arial" w:cs="Arial"/>
                <w:noProof/>
              </w:rPr>
              <w:t>1.</w:t>
            </w:r>
            <w:r w:rsidRPr="002160CE">
              <w:rPr>
                <w:noProof/>
              </w:rPr>
              <w:tab/>
            </w:r>
            <w:r w:rsidRPr="002160CE">
              <w:rPr>
                <w:rStyle w:val="Hyperlink"/>
                <w:rFonts w:ascii="Arial" w:hAnsi="Arial" w:cs="Arial"/>
                <w:noProof/>
              </w:rPr>
              <w:t>INTRODUCTION AND BACKGROUND</w:t>
            </w:r>
            <w:r w:rsidRPr="002160CE">
              <w:rPr>
                <w:noProof/>
                <w:webHidden/>
              </w:rPr>
              <w:tab/>
            </w:r>
            <w:r w:rsidRPr="002160CE">
              <w:rPr>
                <w:noProof/>
                <w:webHidden/>
              </w:rPr>
              <w:fldChar w:fldCharType="begin"/>
            </w:r>
            <w:r w:rsidRPr="002160CE">
              <w:rPr>
                <w:noProof/>
                <w:webHidden/>
              </w:rPr>
              <w:instrText xml:space="preserve"> PAGEREF _Toc73721243 \h </w:instrText>
            </w:r>
            <w:r w:rsidRPr="002160CE">
              <w:rPr>
                <w:noProof/>
                <w:webHidden/>
              </w:rPr>
            </w:r>
            <w:r w:rsidRPr="002160CE">
              <w:rPr>
                <w:noProof/>
                <w:webHidden/>
              </w:rPr>
              <w:fldChar w:fldCharType="separate"/>
            </w:r>
            <w:r w:rsidRPr="002160CE">
              <w:rPr>
                <w:noProof/>
                <w:webHidden/>
              </w:rPr>
              <w:t>3</w:t>
            </w:r>
            <w:r w:rsidRPr="002160CE">
              <w:rPr>
                <w:noProof/>
                <w:webHidden/>
              </w:rPr>
              <w:fldChar w:fldCharType="end"/>
            </w:r>
          </w:hyperlink>
        </w:p>
        <w:p w14:paraId="559F9AC7" w14:textId="77777777" w:rsidR="002160CE" w:rsidRPr="002160CE" w:rsidRDefault="00FB03BB" w:rsidP="00664D62">
          <w:pPr>
            <w:pStyle w:val="TOC1"/>
            <w:tabs>
              <w:tab w:val="left" w:pos="660"/>
              <w:tab w:val="right" w:leader="dot" w:pos="9350"/>
            </w:tabs>
            <w:spacing w:line="276" w:lineRule="auto"/>
            <w:jc w:val="both"/>
            <w:rPr>
              <w:noProof/>
            </w:rPr>
          </w:pPr>
          <w:hyperlink w:anchor="_Toc73721244" w:history="1">
            <w:r w:rsidR="002160CE" w:rsidRPr="002160CE">
              <w:rPr>
                <w:rStyle w:val="Hyperlink"/>
                <w:rFonts w:ascii="Arial" w:hAnsi="Arial" w:cs="Arial"/>
                <w:noProof/>
              </w:rPr>
              <w:t>1.1</w:t>
            </w:r>
            <w:r w:rsidR="002160CE" w:rsidRPr="002160CE">
              <w:rPr>
                <w:noProof/>
              </w:rPr>
              <w:tab/>
            </w:r>
            <w:r w:rsidR="002160CE" w:rsidRPr="002160CE">
              <w:rPr>
                <w:rStyle w:val="Hyperlink"/>
                <w:rFonts w:ascii="Arial" w:hAnsi="Arial" w:cs="Arial"/>
                <w:noProof/>
              </w:rPr>
              <w:t>THE NATIONAL PENSION SCHEME (NPS) ACT</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_Toc73721244 \h </w:instrText>
            </w:r>
            <w:r w:rsidR="002160CE" w:rsidRPr="002160CE">
              <w:rPr>
                <w:noProof/>
                <w:webHidden/>
              </w:rPr>
            </w:r>
            <w:r w:rsidR="002160CE" w:rsidRPr="002160CE">
              <w:rPr>
                <w:noProof/>
                <w:webHidden/>
              </w:rPr>
              <w:fldChar w:fldCharType="separate"/>
            </w:r>
            <w:r w:rsidR="002160CE" w:rsidRPr="002160CE">
              <w:rPr>
                <w:noProof/>
                <w:webHidden/>
              </w:rPr>
              <w:t>3</w:t>
            </w:r>
            <w:r w:rsidR="002160CE" w:rsidRPr="002160CE">
              <w:rPr>
                <w:noProof/>
                <w:webHidden/>
              </w:rPr>
              <w:fldChar w:fldCharType="end"/>
            </w:r>
          </w:hyperlink>
        </w:p>
        <w:p w14:paraId="6701A147" w14:textId="77777777" w:rsidR="002160CE" w:rsidRPr="002160CE" w:rsidRDefault="00FB03BB" w:rsidP="00664D62">
          <w:pPr>
            <w:pStyle w:val="TOC1"/>
            <w:tabs>
              <w:tab w:val="left" w:pos="440"/>
              <w:tab w:val="right" w:leader="dot" w:pos="9350"/>
            </w:tabs>
            <w:spacing w:line="276" w:lineRule="auto"/>
            <w:jc w:val="both"/>
            <w:rPr>
              <w:noProof/>
            </w:rPr>
          </w:pPr>
          <w:hyperlink w:anchor="_Toc73721245" w:history="1">
            <w:r w:rsidR="002160CE" w:rsidRPr="002160CE">
              <w:rPr>
                <w:rStyle w:val="Hyperlink"/>
                <w:rFonts w:ascii="Arial" w:hAnsi="Arial" w:cs="Arial"/>
                <w:noProof/>
              </w:rPr>
              <w:t>2.</w:t>
            </w:r>
            <w:r w:rsidR="002160CE" w:rsidRPr="002160CE">
              <w:rPr>
                <w:noProof/>
              </w:rPr>
              <w:tab/>
            </w:r>
            <w:r w:rsidR="002160CE" w:rsidRPr="002160CE">
              <w:rPr>
                <w:rStyle w:val="Hyperlink"/>
                <w:rFonts w:ascii="Arial" w:hAnsi="Arial" w:cs="Arial"/>
                <w:noProof/>
              </w:rPr>
              <w:t>PROBLEM STATEMENT</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_Toc73721245 \h </w:instrText>
            </w:r>
            <w:r w:rsidR="002160CE" w:rsidRPr="002160CE">
              <w:rPr>
                <w:noProof/>
                <w:webHidden/>
              </w:rPr>
            </w:r>
            <w:r w:rsidR="002160CE" w:rsidRPr="002160CE">
              <w:rPr>
                <w:noProof/>
                <w:webHidden/>
              </w:rPr>
              <w:fldChar w:fldCharType="separate"/>
            </w:r>
            <w:r w:rsidR="002160CE" w:rsidRPr="002160CE">
              <w:rPr>
                <w:noProof/>
                <w:webHidden/>
              </w:rPr>
              <w:t>4</w:t>
            </w:r>
            <w:r w:rsidR="002160CE" w:rsidRPr="002160CE">
              <w:rPr>
                <w:noProof/>
                <w:webHidden/>
              </w:rPr>
              <w:fldChar w:fldCharType="end"/>
            </w:r>
          </w:hyperlink>
        </w:p>
        <w:p w14:paraId="44950A97" w14:textId="77777777" w:rsidR="002160CE" w:rsidRPr="002160CE" w:rsidRDefault="00FB03BB" w:rsidP="00664D62">
          <w:pPr>
            <w:pStyle w:val="TOC1"/>
            <w:tabs>
              <w:tab w:val="left" w:pos="660"/>
              <w:tab w:val="right" w:leader="dot" w:pos="9350"/>
            </w:tabs>
            <w:spacing w:line="276" w:lineRule="auto"/>
            <w:jc w:val="both"/>
            <w:rPr>
              <w:noProof/>
            </w:rPr>
          </w:pPr>
          <w:hyperlink w:anchor="_Toc73721246" w:history="1">
            <w:r w:rsidR="002160CE" w:rsidRPr="002160CE">
              <w:rPr>
                <w:rStyle w:val="Hyperlink"/>
                <w:rFonts w:ascii="Arial" w:hAnsi="Arial" w:cs="Arial"/>
                <w:noProof/>
              </w:rPr>
              <w:t>2.1</w:t>
            </w:r>
            <w:r w:rsidR="002160CE" w:rsidRPr="002160CE">
              <w:rPr>
                <w:noProof/>
              </w:rPr>
              <w:tab/>
            </w:r>
            <w:r w:rsidR="002160CE" w:rsidRPr="002160CE">
              <w:rPr>
                <w:rStyle w:val="Hyperlink"/>
                <w:rFonts w:ascii="Arial" w:hAnsi="Arial" w:cs="Arial"/>
                <w:noProof/>
              </w:rPr>
              <w:t>Baseline</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_Toc73721246 \h </w:instrText>
            </w:r>
            <w:r w:rsidR="002160CE" w:rsidRPr="002160CE">
              <w:rPr>
                <w:noProof/>
                <w:webHidden/>
              </w:rPr>
            </w:r>
            <w:r w:rsidR="002160CE" w:rsidRPr="002160CE">
              <w:rPr>
                <w:noProof/>
                <w:webHidden/>
              </w:rPr>
              <w:fldChar w:fldCharType="separate"/>
            </w:r>
            <w:r w:rsidR="002160CE" w:rsidRPr="002160CE">
              <w:rPr>
                <w:noProof/>
                <w:webHidden/>
              </w:rPr>
              <w:t>4</w:t>
            </w:r>
            <w:r w:rsidR="002160CE" w:rsidRPr="002160CE">
              <w:rPr>
                <w:noProof/>
                <w:webHidden/>
              </w:rPr>
              <w:fldChar w:fldCharType="end"/>
            </w:r>
          </w:hyperlink>
        </w:p>
        <w:p w14:paraId="24C42EFB" w14:textId="77777777" w:rsidR="002160CE" w:rsidRPr="002160CE" w:rsidRDefault="00FB03BB" w:rsidP="00664D62">
          <w:pPr>
            <w:pStyle w:val="TOC1"/>
            <w:tabs>
              <w:tab w:val="left" w:pos="440"/>
              <w:tab w:val="right" w:leader="dot" w:pos="9350"/>
            </w:tabs>
            <w:spacing w:line="276" w:lineRule="auto"/>
            <w:jc w:val="both"/>
            <w:rPr>
              <w:noProof/>
            </w:rPr>
          </w:pPr>
          <w:hyperlink w:anchor="_Toc73721247" w:history="1">
            <w:r w:rsidR="002160CE" w:rsidRPr="002160CE">
              <w:rPr>
                <w:rStyle w:val="Hyperlink"/>
                <w:rFonts w:ascii="Arial" w:hAnsi="Arial" w:cs="Arial"/>
                <w:noProof/>
              </w:rPr>
              <w:t>3.</w:t>
            </w:r>
            <w:r w:rsidR="002160CE" w:rsidRPr="002160CE">
              <w:rPr>
                <w:noProof/>
              </w:rPr>
              <w:tab/>
            </w:r>
            <w:r w:rsidR="002160CE" w:rsidRPr="002160CE">
              <w:rPr>
                <w:rStyle w:val="Hyperlink"/>
                <w:rFonts w:ascii="Arial" w:hAnsi="Arial" w:cs="Arial"/>
                <w:noProof/>
              </w:rPr>
              <w:t>OBJECTIVES</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_Toc73721247 \h </w:instrText>
            </w:r>
            <w:r w:rsidR="002160CE" w:rsidRPr="002160CE">
              <w:rPr>
                <w:noProof/>
                <w:webHidden/>
              </w:rPr>
            </w:r>
            <w:r w:rsidR="002160CE" w:rsidRPr="002160CE">
              <w:rPr>
                <w:noProof/>
                <w:webHidden/>
              </w:rPr>
              <w:fldChar w:fldCharType="separate"/>
            </w:r>
            <w:r w:rsidR="002160CE" w:rsidRPr="002160CE">
              <w:rPr>
                <w:noProof/>
                <w:webHidden/>
              </w:rPr>
              <w:t>5</w:t>
            </w:r>
            <w:r w:rsidR="002160CE" w:rsidRPr="002160CE">
              <w:rPr>
                <w:noProof/>
                <w:webHidden/>
              </w:rPr>
              <w:fldChar w:fldCharType="end"/>
            </w:r>
          </w:hyperlink>
        </w:p>
        <w:p w14:paraId="154B0AC9" w14:textId="77777777" w:rsidR="002160CE" w:rsidRPr="002160CE" w:rsidRDefault="00FB03BB" w:rsidP="00664D62">
          <w:pPr>
            <w:pStyle w:val="TOC1"/>
            <w:tabs>
              <w:tab w:val="left" w:pos="660"/>
              <w:tab w:val="right" w:leader="dot" w:pos="9350"/>
            </w:tabs>
            <w:spacing w:line="276" w:lineRule="auto"/>
            <w:jc w:val="both"/>
            <w:rPr>
              <w:noProof/>
            </w:rPr>
          </w:pPr>
          <w:hyperlink w:anchor="_Toc73721248" w:history="1">
            <w:r w:rsidR="002160CE" w:rsidRPr="002160CE">
              <w:rPr>
                <w:rStyle w:val="Hyperlink"/>
                <w:rFonts w:ascii="Arial" w:hAnsi="Arial" w:cs="Arial"/>
                <w:noProof/>
              </w:rPr>
              <w:t>3.1</w:t>
            </w:r>
            <w:r w:rsidR="002160CE" w:rsidRPr="002160CE">
              <w:rPr>
                <w:noProof/>
              </w:rPr>
              <w:tab/>
            </w:r>
            <w:r w:rsidR="002160CE" w:rsidRPr="002160CE">
              <w:rPr>
                <w:rStyle w:val="Hyperlink"/>
                <w:rFonts w:ascii="Arial" w:hAnsi="Arial" w:cs="Arial"/>
                <w:noProof/>
              </w:rPr>
              <w:t>General objective</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_Toc73721248 \h </w:instrText>
            </w:r>
            <w:r w:rsidR="002160CE" w:rsidRPr="002160CE">
              <w:rPr>
                <w:noProof/>
                <w:webHidden/>
              </w:rPr>
            </w:r>
            <w:r w:rsidR="002160CE" w:rsidRPr="002160CE">
              <w:rPr>
                <w:noProof/>
                <w:webHidden/>
              </w:rPr>
              <w:fldChar w:fldCharType="separate"/>
            </w:r>
            <w:r w:rsidR="002160CE" w:rsidRPr="002160CE">
              <w:rPr>
                <w:noProof/>
                <w:webHidden/>
              </w:rPr>
              <w:t>5</w:t>
            </w:r>
            <w:r w:rsidR="002160CE" w:rsidRPr="002160CE">
              <w:rPr>
                <w:noProof/>
                <w:webHidden/>
              </w:rPr>
              <w:fldChar w:fldCharType="end"/>
            </w:r>
          </w:hyperlink>
        </w:p>
        <w:p w14:paraId="7AE96BF3" w14:textId="77777777" w:rsidR="002160CE" w:rsidRPr="002160CE" w:rsidRDefault="00FB03BB" w:rsidP="00664D62">
          <w:pPr>
            <w:pStyle w:val="TOC1"/>
            <w:tabs>
              <w:tab w:val="left" w:pos="660"/>
              <w:tab w:val="right" w:leader="dot" w:pos="9350"/>
            </w:tabs>
            <w:spacing w:line="276" w:lineRule="auto"/>
            <w:jc w:val="both"/>
            <w:rPr>
              <w:noProof/>
            </w:rPr>
          </w:pPr>
          <w:hyperlink w:anchor="_Toc73721249" w:history="1">
            <w:r w:rsidR="002160CE" w:rsidRPr="002160CE">
              <w:rPr>
                <w:rStyle w:val="Hyperlink"/>
                <w:rFonts w:ascii="Arial" w:hAnsi="Arial" w:cs="Arial"/>
                <w:noProof/>
              </w:rPr>
              <w:t>3.2</w:t>
            </w:r>
            <w:r w:rsidR="002160CE" w:rsidRPr="002160CE">
              <w:rPr>
                <w:noProof/>
              </w:rPr>
              <w:tab/>
            </w:r>
            <w:r w:rsidR="002160CE" w:rsidRPr="002160CE">
              <w:rPr>
                <w:rStyle w:val="Hyperlink"/>
                <w:rFonts w:ascii="Arial" w:hAnsi="Arial" w:cs="Arial"/>
                <w:noProof/>
              </w:rPr>
              <w:t>Specific objectives</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_Toc73721249 \h </w:instrText>
            </w:r>
            <w:r w:rsidR="002160CE" w:rsidRPr="002160CE">
              <w:rPr>
                <w:noProof/>
                <w:webHidden/>
              </w:rPr>
            </w:r>
            <w:r w:rsidR="002160CE" w:rsidRPr="002160CE">
              <w:rPr>
                <w:noProof/>
                <w:webHidden/>
              </w:rPr>
              <w:fldChar w:fldCharType="separate"/>
            </w:r>
            <w:r w:rsidR="002160CE" w:rsidRPr="002160CE">
              <w:rPr>
                <w:noProof/>
                <w:webHidden/>
              </w:rPr>
              <w:t>5</w:t>
            </w:r>
            <w:r w:rsidR="002160CE" w:rsidRPr="002160CE">
              <w:rPr>
                <w:noProof/>
                <w:webHidden/>
              </w:rPr>
              <w:fldChar w:fldCharType="end"/>
            </w:r>
          </w:hyperlink>
        </w:p>
        <w:p w14:paraId="67DF4C8D" w14:textId="77777777" w:rsidR="002160CE" w:rsidRPr="002160CE" w:rsidRDefault="00FB03BB" w:rsidP="00664D62">
          <w:pPr>
            <w:pStyle w:val="TOC1"/>
            <w:tabs>
              <w:tab w:val="left" w:pos="440"/>
              <w:tab w:val="right" w:leader="dot" w:pos="9350"/>
            </w:tabs>
            <w:spacing w:line="276" w:lineRule="auto"/>
            <w:jc w:val="both"/>
            <w:rPr>
              <w:noProof/>
            </w:rPr>
          </w:pPr>
          <w:hyperlink w:anchor="_Toc73721250" w:history="1">
            <w:r w:rsidR="002160CE" w:rsidRPr="002160CE">
              <w:rPr>
                <w:rStyle w:val="Hyperlink"/>
                <w:rFonts w:ascii="Arial" w:hAnsi="Arial" w:cs="Arial"/>
                <w:noProof/>
              </w:rPr>
              <w:t>4.</w:t>
            </w:r>
            <w:r w:rsidR="002160CE" w:rsidRPr="002160CE">
              <w:rPr>
                <w:noProof/>
              </w:rPr>
              <w:tab/>
            </w:r>
            <w:r w:rsidR="002160CE" w:rsidRPr="002160CE">
              <w:rPr>
                <w:rStyle w:val="Hyperlink"/>
                <w:rFonts w:ascii="Arial" w:hAnsi="Arial" w:cs="Arial"/>
                <w:noProof/>
              </w:rPr>
              <w:t>IDENTIFICATION OF OPTIONS</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_Toc73721250 \h </w:instrText>
            </w:r>
            <w:r w:rsidR="002160CE" w:rsidRPr="002160CE">
              <w:rPr>
                <w:noProof/>
                <w:webHidden/>
              </w:rPr>
            </w:r>
            <w:r w:rsidR="002160CE" w:rsidRPr="002160CE">
              <w:rPr>
                <w:noProof/>
                <w:webHidden/>
              </w:rPr>
              <w:fldChar w:fldCharType="separate"/>
            </w:r>
            <w:r w:rsidR="002160CE" w:rsidRPr="002160CE">
              <w:rPr>
                <w:noProof/>
                <w:webHidden/>
              </w:rPr>
              <w:t>5</w:t>
            </w:r>
            <w:r w:rsidR="002160CE" w:rsidRPr="002160CE">
              <w:rPr>
                <w:noProof/>
                <w:webHidden/>
              </w:rPr>
              <w:fldChar w:fldCharType="end"/>
            </w:r>
          </w:hyperlink>
        </w:p>
        <w:p w14:paraId="7C88A00D" w14:textId="77777777" w:rsidR="002160CE" w:rsidRPr="002160CE" w:rsidRDefault="00FB03BB" w:rsidP="00664D62">
          <w:pPr>
            <w:pStyle w:val="TOC1"/>
            <w:tabs>
              <w:tab w:val="left" w:pos="660"/>
              <w:tab w:val="right" w:leader="dot" w:pos="9350"/>
            </w:tabs>
            <w:spacing w:line="276" w:lineRule="auto"/>
            <w:jc w:val="both"/>
            <w:rPr>
              <w:noProof/>
            </w:rPr>
          </w:pPr>
          <w:hyperlink w:anchor="_Toc73721251" w:history="1">
            <w:r w:rsidR="002160CE" w:rsidRPr="002160CE">
              <w:rPr>
                <w:rStyle w:val="Hyperlink"/>
                <w:rFonts w:ascii="Arial" w:hAnsi="Arial" w:cs="Arial"/>
                <w:noProof/>
              </w:rPr>
              <w:t>4.1</w:t>
            </w:r>
            <w:r w:rsidR="002160CE" w:rsidRPr="002160CE">
              <w:rPr>
                <w:noProof/>
              </w:rPr>
              <w:tab/>
            </w:r>
            <w:r w:rsidR="002160CE" w:rsidRPr="002160CE">
              <w:rPr>
                <w:rStyle w:val="Hyperlink"/>
                <w:rFonts w:ascii="Arial" w:hAnsi="Arial" w:cs="Arial"/>
                <w:noProof/>
              </w:rPr>
              <w:t>Do nothing</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_Toc73721251 \h </w:instrText>
            </w:r>
            <w:r w:rsidR="002160CE" w:rsidRPr="002160CE">
              <w:rPr>
                <w:noProof/>
                <w:webHidden/>
              </w:rPr>
            </w:r>
            <w:r w:rsidR="002160CE" w:rsidRPr="002160CE">
              <w:rPr>
                <w:noProof/>
                <w:webHidden/>
              </w:rPr>
              <w:fldChar w:fldCharType="separate"/>
            </w:r>
            <w:r w:rsidR="002160CE" w:rsidRPr="002160CE">
              <w:rPr>
                <w:noProof/>
                <w:webHidden/>
              </w:rPr>
              <w:t>5</w:t>
            </w:r>
            <w:r w:rsidR="002160CE" w:rsidRPr="002160CE">
              <w:rPr>
                <w:noProof/>
                <w:webHidden/>
              </w:rPr>
              <w:fldChar w:fldCharType="end"/>
            </w:r>
          </w:hyperlink>
        </w:p>
        <w:p w14:paraId="207102F8" w14:textId="77777777" w:rsidR="002160CE" w:rsidRPr="002160CE" w:rsidRDefault="00FB03BB" w:rsidP="00664D62">
          <w:pPr>
            <w:pStyle w:val="TOC1"/>
            <w:tabs>
              <w:tab w:val="left" w:pos="660"/>
              <w:tab w:val="right" w:leader="dot" w:pos="9350"/>
            </w:tabs>
            <w:spacing w:line="276" w:lineRule="auto"/>
            <w:jc w:val="both"/>
            <w:rPr>
              <w:noProof/>
            </w:rPr>
          </w:pPr>
          <w:hyperlink w:anchor="_Toc73721252" w:history="1">
            <w:r w:rsidR="002160CE" w:rsidRPr="002160CE">
              <w:rPr>
                <w:rStyle w:val="Hyperlink"/>
                <w:rFonts w:ascii="Arial" w:hAnsi="Arial" w:cs="Arial"/>
                <w:noProof/>
              </w:rPr>
              <w:t>4.2</w:t>
            </w:r>
            <w:r w:rsidR="002160CE" w:rsidRPr="002160CE">
              <w:rPr>
                <w:noProof/>
              </w:rPr>
              <w:tab/>
            </w:r>
            <w:r w:rsidR="002160CE" w:rsidRPr="002160CE">
              <w:rPr>
                <w:rStyle w:val="Hyperlink"/>
                <w:rFonts w:ascii="Arial" w:hAnsi="Arial" w:cs="Arial"/>
                <w:noProof/>
              </w:rPr>
              <w:t>Restructure the penalties</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_Toc73721252 \h </w:instrText>
            </w:r>
            <w:r w:rsidR="002160CE" w:rsidRPr="002160CE">
              <w:rPr>
                <w:noProof/>
                <w:webHidden/>
              </w:rPr>
            </w:r>
            <w:r w:rsidR="002160CE" w:rsidRPr="002160CE">
              <w:rPr>
                <w:noProof/>
                <w:webHidden/>
              </w:rPr>
              <w:fldChar w:fldCharType="separate"/>
            </w:r>
            <w:r w:rsidR="002160CE" w:rsidRPr="002160CE">
              <w:rPr>
                <w:noProof/>
                <w:webHidden/>
              </w:rPr>
              <w:t>5</w:t>
            </w:r>
            <w:r w:rsidR="002160CE" w:rsidRPr="002160CE">
              <w:rPr>
                <w:noProof/>
                <w:webHidden/>
              </w:rPr>
              <w:fldChar w:fldCharType="end"/>
            </w:r>
          </w:hyperlink>
        </w:p>
        <w:p w14:paraId="2A8B9B78" w14:textId="77777777" w:rsidR="002160CE" w:rsidRPr="002160CE" w:rsidRDefault="00FB03BB" w:rsidP="00664D62">
          <w:pPr>
            <w:pStyle w:val="TOC1"/>
            <w:tabs>
              <w:tab w:val="left" w:pos="440"/>
              <w:tab w:val="right" w:leader="dot" w:pos="9350"/>
            </w:tabs>
            <w:spacing w:line="276" w:lineRule="auto"/>
            <w:jc w:val="both"/>
            <w:rPr>
              <w:noProof/>
            </w:rPr>
          </w:pPr>
          <w:hyperlink w:anchor="_Toc73721253" w:history="1">
            <w:r w:rsidR="002160CE" w:rsidRPr="002160CE">
              <w:rPr>
                <w:rStyle w:val="Hyperlink"/>
                <w:rFonts w:ascii="Arial" w:hAnsi="Arial" w:cs="Arial"/>
                <w:noProof/>
              </w:rPr>
              <w:t>5.</w:t>
            </w:r>
            <w:r w:rsidR="002160CE" w:rsidRPr="002160CE">
              <w:rPr>
                <w:noProof/>
              </w:rPr>
              <w:tab/>
            </w:r>
            <w:r w:rsidR="002160CE" w:rsidRPr="002160CE">
              <w:rPr>
                <w:rStyle w:val="Hyperlink"/>
                <w:rFonts w:ascii="Arial" w:hAnsi="Arial" w:cs="Arial"/>
                <w:noProof/>
              </w:rPr>
              <w:t>COMPARISON OF COSTS AND BENEFITS OF OPTIONS</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_Toc73721253 \h </w:instrText>
            </w:r>
            <w:r w:rsidR="002160CE" w:rsidRPr="002160CE">
              <w:rPr>
                <w:noProof/>
                <w:webHidden/>
              </w:rPr>
            </w:r>
            <w:r w:rsidR="002160CE" w:rsidRPr="002160CE">
              <w:rPr>
                <w:noProof/>
                <w:webHidden/>
              </w:rPr>
              <w:fldChar w:fldCharType="separate"/>
            </w:r>
            <w:r w:rsidR="002160CE" w:rsidRPr="002160CE">
              <w:rPr>
                <w:noProof/>
                <w:webHidden/>
              </w:rPr>
              <w:t>5</w:t>
            </w:r>
            <w:r w:rsidR="002160CE" w:rsidRPr="002160CE">
              <w:rPr>
                <w:noProof/>
                <w:webHidden/>
              </w:rPr>
              <w:fldChar w:fldCharType="end"/>
            </w:r>
          </w:hyperlink>
        </w:p>
        <w:p w14:paraId="48D806FC" w14:textId="77777777" w:rsidR="002160CE" w:rsidRDefault="00FB03BB" w:rsidP="00664D62">
          <w:pPr>
            <w:pStyle w:val="TOC1"/>
            <w:tabs>
              <w:tab w:val="left" w:pos="440"/>
              <w:tab w:val="right" w:leader="dot" w:pos="9350"/>
            </w:tabs>
            <w:spacing w:line="276" w:lineRule="auto"/>
            <w:jc w:val="both"/>
            <w:rPr>
              <w:noProof/>
            </w:rPr>
          </w:pPr>
          <w:hyperlink w:anchor="_Toc73721254" w:history="1">
            <w:r w:rsidR="002160CE" w:rsidRPr="002160CE">
              <w:rPr>
                <w:rStyle w:val="Hyperlink"/>
                <w:rFonts w:ascii="Arial" w:hAnsi="Arial" w:cs="Arial"/>
                <w:noProof/>
              </w:rPr>
              <w:t>6.</w:t>
            </w:r>
            <w:r w:rsidR="002160CE" w:rsidRPr="002160CE">
              <w:rPr>
                <w:noProof/>
              </w:rPr>
              <w:tab/>
            </w:r>
            <w:r w:rsidR="002160CE" w:rsidRPr="002160CE">
              <w:rPr>
                <w:rStyle w:val="Hyperlink"/>
                <w:rFonts w:ascii="Arial" w:hAnsi="Arial" w:cs="Arial"/>
                <w:noProof/>
              </w:rPr>
              <w:t>STAKEHOLDER CONSULTATION</w:t>
            </w:r>
            <w:r w:rsidR="002160CE" w:rsidRPr="002160CE">
              <w:rPr>
                <w:noProof/>
                <w:webHidden/>
              </w:rPr>
              <w:tab/>
            </w:r>
            <w:r w:rsidR="002160CE" w:rsidRPr="002160CE">
              <w:rPr>
                <w:noProof/>
                <w:webHidden/>
              </w:rPr>
              <w:fldChar w:fldCharType="begin"/>
            </w:r>
            <w:r w:rsidR="002160CE" w:rsidRPr="002160CE">
              <w:rPr>
                <w:noProof/>
                <w:webHidden/>
              </w:rPr>
              <w:instrText xml:space="preserve"> PAGEREF _Toc73721254 \h </w:instrText>
            </w:r>
            <w:r w:rsidR="002160CE" w:rsidRPr="002160CE">
              <w:rPr>
                <w:noProof/>
                <w:webHidden/>
              </w:rPr>
            </w:r>
            <w:r w:rsidR="002160CE" w:rsidRPr="002160CE">
              <w:rPr>
                <w:noProof/>
                <w:webHidden/>
              </w:rPr>
              <w:fldChar w:fldCharType="separate"/>
            </w:r>
            <w:r w:rsidR="002160CE" w:rsidRPr="002160CE">
              <w:rPr>
                <w:noProof/>
                <w:webHidden/>
              </w:rPr>
              <w:t>6</w:t>
            </w:r>
            <w:r w:rsidR="002160CE" w:rsidRPr="002160CE">
              <w:rPr>
                <w:noProof/>
                <w:webHidden/>
              </w:rPr>
              <w:fldChar w:fldCharType="end"/>
            </w:r>
          </w:hyperlink>
        </w:p>
        <w:p w14:paraId="2290DAD3" w14:textId="77777777" w:rsidR="002160CE" w:rsidRDefault="002160CE" w:rsidP="00664D62">
          <w:pPr>
            <w:spacing w:line="276" w:lineRule="auto"/>
            <w:jc w:val="both"/>
          </w:pPr>
          <w:r>
            <w:rPr>
              <w:b/>
              <w:bCs/>
              <w:noProof/>
            </w:rPr>
            <w:fldChar w:fldCharType="end"/>
          </w:r>
        </w:p>
      </w:sdtContent>
    </w:sdt>
    <w:p w14:paraId="2A278BFF" w14:textId="77777777" w:rsidR="002160CE" w:rsidRDefault="002160CE" w:rsidP="00664D62">
      <w:pPr>
        <w:pStyle w:val="Heading1"/>
        <w:numPr>
          <w:ilvl w:val="0"/>
          <w:numId w:val="15"/>
        </w:numPr>
        <w:spacing w:line="276" w:lineRule="auto"/>
        <w:jc w:val="both"/>
        <w:rPr>
          <w:rFonts w:ascii="Arial" w:hAnsi="Arial" w:cs="Arial"/>
          <w:b/>
          <w:sz w:val="24"/>
          <w:szCs w:val="24"/>
        </w:rPr>
        <w:sectPr w:rsidR="002160CE">
          <w:pgSz w:w="12240" w:h="15840"/>
          <w:pgMar w:top="1440" w:right="1440" w:bottom="1440" w:left="1440" w:header="708" w:footer="708" w:gutter="0"/>
          <w:cols w:space="708"/>
          <w:docGrid w:linePitch="360"/>
        </w:sectPr>
      </w:pPr>
    </w:p>
    <w:p w14:paraId="4A328A15" w14:textId="77777777" w:rsidR="00F3620E" w:rsidRPr="00EE0E7A" w:rsidRDefault="00F3620E" w:rsidP="00664D62">
      <w:pPr>
        <w:pStyle w:val="Heading1"/>
        <w:numPr>
          <w:ilvl w:val="0"/>
          <w:numId w:val="15"/>
        </w:numPr>
        <w:spacing w:line="276" w:lineRule="auto"/>
        <w:jc w:val="both"/>
        <w:rPr>
          <w:rFonts w:ascii="Arial" w:hAnsi="Arial" w:cs="Arial"/>
          <w:b/>
          <w:sz w:val="24"/>
          <w:szCs w:val="24"/>
        </w:rPr>
      </w:pPr>
      <w:bookmarkStart w:id="0" w:name="_Toc73721243"/>
      <w:r w:rsidRPr="00EE0E7A">
        <w:rPr>
          <w:rFonts w:ascii="Arial" w:hAnsi="Arial" w:cs="Arial"/>
          <w:b/>
          <w:sz w:val="24"/>
          <w:szCs w:val="24"/>
        </w:rPr>
        <w:lastRenderedPageBreak/>
        <w:t>INTRODUCTION AND BACKGROUND</w:t>
      </w:r>
      <w:bookmarkEnd w:id="0"/>
    </w:p>
    <w:p w14:paraId="0FE8164F" w14:textId="77777777" w:rsidR="00F3620E" w:rsidRPr="00EE0E7A" w:rsidRDefault="00F3620E" w:rsidP="00664D62">
      <w:pPr>
        <w:spacing w:line="276" w:lineRule="auto"/>
        <w:jc w:val="both"/>
        <w:rPr>
          <w:rFonts w:ascii="Arial" w:hAnsi="Arial" w:cs="Arial"/>
          <w:sz w:val="24"/>
          <w:szCs w:val="24"/>
        </w:rPr>
      </w:pPr>
      <w:r w:rsidRPr="00EE0E7A">
        <w:rPr>
          <w:rFonts w:ascii="Arial" w:hAnsi="Arial" w:cs="Arial"/>
          <w:sz w:val="24"/>
          <w:szCs w:val="24"/>
        </w:rPr>
        <w:t>The Business Regulatory Rev</w:t>
      </w:r>
      <w:r w:rsidR="00511DCF">
        <w:rPr>
          <w:rFonts w:ascii="Arial" w:hAnsi="Arial" w:cs="Arial"/>
          <w:sz w:val="24"/>
          <w:szCs w:val="24"/>
        </w:rPr>
        <w:t>iew Agency is mandated to</w:t>
      </w:r>
      <w:r w:rsidR="006A5205">
        <w:rPr>
          <w:rFonts w:ascii="Arial" w:hAnsi="Arial" w:cs="Arial"/>
          <w:sz w:val="24"/>
          <w:szCs w:val="24"/>
        </w:rPr>
        <w:t xml:space="preserve"> contribute to</w:t>
      </w:r>
      <w:r w:rsidR="00511DCF">
        <w:rPr>
          <w:rFonts w:ascii="Arial" w:hAnsi="Arial" w:cs="Arial"/>
          <w:sz w:val="24"/>
          <w:szCs w:val="24"/>
        </w:rPr>
        <w:t xml:space="preserve"> improving the</w:t>
      </w:r>
      <w:r w:rsidRPr="00EE0E7A">
        <w:rPr>
          <w:rFonts w:ascii="Arial" w:hAnsi="Arial" w:cs="Arial"/>
          <w:sz w:val="24"/>
          <w:szCs w:val="24"/>
        </w:rPr>
        <w:t xml:space="preserve"> business regulatory environment</w:t>
      </w:r>
      <w:r w:rsidR="00511DCF">
        <w:rPr>
          <w:rFonts w:ascii="Arial" w:hAnsi="Arial" w:cs="Arial"/>
          <w:sz w:val="24"/>
          <w:szCs w:val="24"/>
        </w:rPr>
        <w:t xml:space="preserve"> and reducing the cost of doing business</w:t>
      </w:r>
      <w:r w:rsidRPr="00EE0E7A">
        <w:rPr>
          <w:rFonts w:ascii="Arial" w:hAnsi="Arial" w:cs="Arial"/>
          <w:sz w:val="24"/>
          <w:szCs w:val="24"/>
        </w:rPr>
        <w:t xml:space="preserve">. </w:t>
      </w:r>
      <w:r w:rsidR="00555310">
        <w:rPr>
          <w:rFonts w:ascii="Arial" w:hAnsi="Arial" w:cs="Arial"/>
          <w:sz w:val="24"/>
          <w:szCs w:val="24"/>
        </w:rPr>
        <w:t>The Agency undertakes monitoring activit</w:t>
      </w:r>
      <w:r w:rsidR="00CD6177">
        <w:rPr>
          <w:rFonts w:ascii="Arial" w:hAnsi="Arial" w:cs="Arial"/>
          <w:sz w:val="24"/>
          <w:szCs w:val="24"/>
        </w:rPr>
        <w:t xml:space="preserve">ies on the business environment. </w:t>
      </w:r>
      <w:r w:rsidR="00CD6177" w:rsidRPr="00EE0E7A">
        <w:rPr>
          <w:rFonts w:ascii="Arial" w:hAnsi="Arial" w:cs="Arial"/>
          <w:sz w:val="24"/>
          <w:szCs w:val="24"/>
        </w:rPr>
        <w:t>T</w:t>
      </w:r>
      <w:r w:rsidRPr="00EE0E7A">
        <w:rPr>
          <w:rFonts w:ascii="Arial" w:hAnsi="Arial" w:cs="Arial"/>
          <w:sz w:val="24"/>
          <w:szCs w:val="24"/>
        </w:rPr>
        <w:t xml:space="preserve">he Agency is </w:t>
      </w:r>
      <w:r w:rsidR="00CD6177">
        <w:rPr>
          <w:rFonts w:ascii="Arial" w:hAnsi="Arial" w:cs="Arial"/>
          <w:sz w:val="24"/>
          <w:szCs w:val="24"/>
        </w:rPr>
        <w:t xml:space="preserve">also </w:t>
      </w:r>
      <w:r w:rsidRPr="00EE0E7A">
        <w:rPr>
          <w:rFonts w:ascii="Arial" w:hAnsi="Arial" w:cs="Arial"/>
          <w:sz w:val="24"/>
          <w:szCs w:val="24"/>
        </w:rPr>
        <w:t xml:space="preserve">mandated to undertake </w:t>
      </w:r>
      <w:r w:rsidR="00CD6177" w:rsidRPr="00EE0E7A">
        <w:rPr>
          <w:rFonts w:ascii="Arial" w:hAnsi="Arial" w:cs="Arial"/>
          <w:sz w:val="24"/>
          <w:szCs w:val="24"/>
        </w:rPr>
        <w:t xml:space="preserve">Regulatory Impact Assessments </w:t>
      </w:r>
      <w:r w:rsidRPr="00EE0E7A">
        <w:rPr>
          <w:rFonts w:ascii="Arial" w:hAnsi="Arial" w:cs="Arial"/>
          <w:sz w:val="24"/>
          <w:szCs w:val="24"/>
        </w:rPr>
        <w:t>on any regulation in a</w:t>
      </w:r>
      <w:r w:rsidR="00511DCF">
        <w:rPr>
          <w:rFonts w:ascii="Arial" w:hAnsi="Arial" w:cs="Arial"/>
          <w:sz w:val="24"/>
          <w:szCs w:val="24"/>
        </w:rPr>
        <w:t>ny</w:t>
      </w:r>
      <w:r w:rsidRPr="00EE0E7A">
        <w:rPr>
          <w:rFonts w:ascii="Arial" w:hAnsi="Arial" w:cs="Arial"/>
          <w:sz w:val="24"/>
          <w:szCs w:val="24"/>
        </w:rPr>
        <w:t xml:space="preserve"> sector </w:t>
      </w:r>
      <w:r w:rsidR="00511DCF">
        <w:rPr>
          <w:rFonts w:ascii="Arial" w:hAnsi="Arial" w:cs="Arial"/>
          <w:sz w:val="24"/>
          <w:szCs w:val="24"/>
        </w:rPr>
        <w:t xml:space="preserve">of the economy </w:t>
      </w:r>
      <w:r w:rsidRPr="00EE0E7A">
        <w:rPr>
          <w:rFonts w:ascii="Arial" w:hAnsi="Arial" w:cs="Arial"/>
          <w:sz w:val="24"/>
          <w:szCs w:val="24"/>
        </w:rPr>
        <w:t>and advise Government</w:t>
      </w:r>
      <w:r w:rsidR="00511DCF">
        <w:rPr>
          <w:rFonts w:ascii="Arial" w:hAnsi="Arial" w:cs="Arial"/>
          <w:sz w:val="24"/>
          <w:szCs w:val="24"/>
        </w:rPr>
        <w:t xml:space="preserve"> as </w:t>
      </w:r>
      <w:r w:rsidR="00CD6177">
        <w:rPr>
          <w:rFonts w:ascii="Arial" w:hAnsi="Arial" w:cs="Arial"/>
          <w:sz w:val="24"/>
          <w:szCs w:val="24"/>
        </w:rPr>
        <w:t>the need may be</w:t>
      </w:r>
      <w:r w:rsidRPr="00EE0E7A">
        <w:rPr>
          <w:rFonts w:ascii="Arial" w:hAnsi="Arial" w:cs="Arial"/>
          <w:sz w:val="24"/>
          <w:szCs w:val="24"/>
        </w:rPr>
        <w:t xml:space="preserve">. The Agency through </w:t>
      </w:r>
      <w:r w:rsidR="00555310">
        <w:rPr>
          <w:rFonts w:ascii="Arial" w:hAnsi="Arial" w:cs="Arial"/>
          <w:sz w:val="24"/>
          <w:szCs w:val="24"/>
        </w:rPr>
        <w:t>its monito</w:t>
      </w:r>
      <w:r w:rsidR="00023D23">
        <w:rPr>
          <w:rFonts w:ascii="Arial" w:hAnsi="Arial" w:cs="Arial"/>
          <w:sz w:val="24"/>
          <w:szCs w:val="24"/>
        </w:rPr>
        <w:t xml:space="preserve">ring </w:t>
      </w:r>
      <w:r w:rsidR="00CD6177">
        <w:rPr>
          <w:rFonts w:ascii="Arial" w:hAnsi="Arial" w:cs="Arial"/>
          <w:sz w:val="24"/>
          <w:szCs w:val="24"/>
        </w:rPr>
        <w:t xml:space="preserve">activities </w:t>
      </w:r>
      <w:r w:rsidR="00023D23">
        <w:rPr>
          <w:rFonts w:ascii="Arial" w:hAnsi="Arial" w:cs="Arial"/>
          <w:sz w:val="24"/>
          <w:szCs w:val="24"/>
        </w:rPr>
        <w:t>received submissions from the private sector</w:t>
      </w:r>
      <w:r w:rsidR="00555310">
        <w:rPr>
          <w:rFonts w:ascii="Arial" w:hAnsi="Arial" w:cs="Arial"/>
          <w:sz w:val="24"/>
          <w:szCs w:val="24"/>
        </w:rPr>
        <w:t xml:space="preserve"> </w:t>
      </w:r>
      <w:r w:rsidR="00CD6177">
        <w:rPr>
          <w:rFonts w:ascii="Arial" w:hAnsi="Arial" w:cs="Arial"/>
          <w:sz w:val="24"/>
          <w:szCs w:val="24"/>
        </w:rPr>
        <w:t xml:space="preserve">regarding the impact of </w:t>
      </w:r>
      <w:r w:rsidRPr="00EE0E7A">
        <w:rPr>
          <w:rFonts w:ascii="Arial" w:hAnsi="Arial" w:cs="Arial"/>
          <w:sz w:val="24"/>
          <w:szCs w:val="24"/>
        </w:rPr>
        <w:t xml:space="preserve">NAPSA penalties </w:t>
      </w:r>
      <w:r w:rsidR="00511DCF">
        <w:rPr>
          <w:rFonts w:ascii="Arial" w:hAnsi="Arial" w:cs="Arial"/>
          <w:sz w:val="24"/>
          <w:szCs w:val="24"/>
        </w:rPr>
        <w:t>on business</w:t>
      </w:r>
      <w:r w:rsidR="00CD6177">
        <w:rPr>
          <w:rFonts w:ascii="Arial" w:hAnsi="Arial" w:cs="Arial"/>
          <w:sz w:val="24"/>
          <w:szCs w:val="24"/>
        </w:rPr>
        <w:t>es</w:t>
      </w:r>
      <w:r w:rsidR="00511DCF">
        <w:rPr>
          <w:rFonts w:ascii="Arial" w:hAnsi="Arial" w:cs="Arial"/>
          <w:sz w:val="24"/>
          <w:szCs w:val="24"/>
        </w:rPr>
        <w:t>.</w:t>
      </w:r>
      <w:r w:rsidR="00CD6177">
        <w:rPr>
          <w:rFonts w:ascii="Arial" w:hAnsi="Arial" w:cs="Arial"/>
          <w:sz w:val="24"/>
          <w:szCs w:val="24"/>
        </w:rPr>
        <w:t xml:space="preserve"> The contention by businesses is that the penalties imposed by NAPSA for late submission are punitive in nature and have caused closure of some businesses in some cases. Additionally, businesses are required to start making contributions upon registration as employers</w:t>
      </w:r>
      <w:r w:rsidR="00B22662">
        <w:rPr>
          <w:rFonts w:ascii="Arial" w:hAnsi="Arial" w:cs="Arial"/>
          <w:sz w:val="24"/>
          <w:szCs w:val="24"/>
        </w:rPr>
        <w:t xml:space="preserve"> without consideration of when the business actually commence</w:t>
      </w:r>
      <w:r w:rsidR="006A5205">
        <w:rPr>
          <w:rFonts w:ascii="Arial" w:hAnsi="Arial" w:cs="Arial"/>
          <w:sz w:val="24"/>
          <w:szCs w:val="24"/>
        </w:rPr>
        <w:t>s</w:t>
      </w:r>
      <w:r w:rsidR="00B22662">
        <w:rPr>
          <w:rFonts w:ascii="Arial" w:hAnsi="Arial" w:cs="Arial"/>
          <w:sz w:val="24"/>
          <w:szCs w:val="24"/>
        </w:rPr>
        <w:t xml:space="preserve"> operations.</w:t>
      </w:r>
    </w:p>
    <w:p w14:paraId="55AC7D89" w14:textId="77777777" w:rsidR="00BA51A7" w:rsidRPr="000C37E4" w:rsidRDefault="00F3620E" w:rsidP="00664D62">
      <w:pPr>
        <w:spacing w:line="276" w:lineRule="auto"/>
        <w:jc w:val="both"/>
        <w:rPr>
          <w:rFonts w:ascii="Arial" w:hAnsi="Arial" w:cs="Arial"/>
          <w:sz w:val="24"/>
          <w:szCs w:val="24"/>
        </w:rPr>
      </w:pPr>
      <w:r w:rsidRPr="00EE0E7A">
        <w:rPr>
          <w:rFonts w:ascii="Arial" w:hAnsi="Arial" w:cs="Arial"/>
          <w:sz w:val="24"/>
          <w:szCs w:val="24"/>
        </w:rPr>
        <w:t>In view of the above, the Agency has com</w:t>
      </w:r>
      <w:r w:rsidR="000C37E4">
        <w:rPr>
          <w:rFonts w:ascii="Arial" w:hAnsi="Arial" w:cs="Arial"/>
          <w:sz w:val="24"/>
          <w:szCs w:val="24"/>
        </w:rPr>
        <w:t xml:space="preserve">missioned a RIA to enquire into </w:t>
      </w:r>
      <w:r w:rsidRPr="000C37E4">
        <w:rPr>
          <w:rFonts w:ascii="Arial" w:hAnsi="Arial" w:cs="Arial"/>
          <w:sz w:val="24"/>
          <w:szCs w:val="24"/>
        </w:rPr>
        <w:t>the imposition of penalties and their impact on business</w:t>
      </w:r>
      <w:r w:rsidR="000C37E4">
        <w:rPr>
          <w:rFonts w:ascii="Arial" w:hAnsi="Arial" w:cs="Arial"/>
          <w:sz w:val="24"/>
          <w:szCs w:val="24"/>
        </w:rPr>
        <w:t xml:space="preserve">es and how </w:t>
      </w:r>
      <w:r w:rsidR="00AC03DD" w:rsidRPr="000C37E4">
        <w:rPr>
          <w:rFonts w:ascii="Arial" w:hAnsi="Arial" w:cs="Arial"/>
          <w:sz w:val="24"/>
          <w:szCs w:val="24"/>
        </w:rPr>
        <w:t xml:space="preserve">NAPSA </w:t>
      </w:r>
      <w:r w:rsidR="00B22662" w:rsidRPr="000C37E4">
        <w:rPr>
          <w:rFonts w:ascii="Arial" w:hAnsi="Arial" w:cs="Arial"/>
          <w:sz w:val="24"/>
          <w:szCs w:val="24"/>
        </w:rPr>
        <w:t xml:space="preserve">can </w:t>
      </w:r>
      <w:r w:rsidR="00AC03DD" w:rsidRPr="000C37E4">
        <w:rPr>
          <w:rFonts w:ascii="Arial" w:hAnsi="Arial" w:cs="Arial"/>
          <w:sz w:val="24"/>
          <w:szCs w:val="24"/>
        </w:rPr>
        <w:t xml:space="preserve">ensure </w:t>
      </w:r>
      <w:r w:rsidR="000C37E4">
        <w:rPr>
          <w:rFonts w:ascii="Arial" w:hAnsi="Arial" w:cs="Arial"/>
          <w:sz w:val="24"/>
          <w:szCs w:val="24"/>
        </w:rPr>
        <w:t xml:space="preserve">business friendly administration of regulation on pension </w:t>
      </w:r>
      <w:r w:rsidR="00AC03DD" w:rsidRPr="000C37E4">
        <w:rPr>
          <w:rFonts w:ascii="Arial" w:hAnsi="Arial" w:cs="Arial"/>
          <w:sz w:val="24"/>
          <w:szCs w:val="24"/>
        </w:rPr>
        <w:t>contributions without being overly burdensome on businesses.</w:t>
      </w:r>
      <w:r w:rsidR="00BA51A7" w:rsidRPr="000C37E4">
        <w:rPr>
          <w:rFonts w:ascii="Arial" w:hAnsi="Arial" w:cs="Arial"/>
          <w:sz w:val="24"/>
          <w:szCs w:val="24"/>
        </w:rPr>
        <w:t xml:space="preserve"> </w:t>
      </w:r>
    </w:p>
    <w:p w14:paraId="5558CA62" w14:textId="77777777" w:rsidR="002E0BE0" w:rsidRDefault="002E6E0E" w:rsidP="00664D62">
      <w:pPr>
        <w:spacing w:line="276" w:lineRule="auto"/>
        <w:jc w:val="both"/>
        <w:rPr>
          <w:rFonts w:ascii="Arial" w:hAnsi="Arial" w:cs="Arial"/>
          <w:sz w:val="24"/>
          <w:szCs w:val="24"/>
        </w:rPr>
      </w:pPr>
      <w:r w:rsidRPr="00EE0E7A">
        <w:rPr>
          <w:rFonts w:ascii="Arial" w:hAnsi="Arial" w:cs="Arial"/>
          <w:sz w:val="24"/>
          <w:szCs w:val="24"/>
        </w:rPr>
        <w:t>The National Pension Scheme Authority (NAPSA) was estab</w:t>
      </w:r>
      <w:r w:rsidR="000C37E4">
        <w:rPr>
          <w:rFonts w:ascii="Arial" w:hAnsi="Arial" w:cs="Arial"/>
          <w:sz w:val="24"/>
          <w:szCs w:val="24"/>
        </w:rPr>
        <w:t xml:space="preserve">lished in 2000 under the National </w:t>
      </w:r>
      <w:r w:rsidRPr="00EE0E7A">
        <w:rPr>
          <w:rFonts w:ascii="Arial" w:hAnsi="Arial" w:cs="Arial"/>
          <w:sz w:val="24"/>
          <w:szCs w:val="24"/>
        </w:rPr>
        <w:t>Pension Scheme Act, 1996.</w:t>
      </w:r>
      <w:r w:rsidR="00BC1209">
        <w:rPr>
          <w:rFonts w:ascii="Arial" w:hAnsi="Arial" w:cs="Arial"/>
          <w:sz w:val="24"/>
          <w:szCs w:val="24"/>
        </w:rPr>
        <w:t xml:space="preserve"> </w:t>
      </w:r>
      <w:r w:rsidR="003046F2" w:rsidRPr="003046F2">
        <w:rPr>
          <w:rFonts w:ascii="Arial" w:hAnsi="Arial" w:cs="Arial"/>
          <w:sz w:val="24"/>
          <w:szCs w:val="24"/>
        </w:rPr>
        <w:t>This followed the closure of the Zambia National Provident Fund (ZNPF) after the responsible Act under w</w:t>
      </w:r>
      <w:r w:rsidR="002E0BE0">
        <w:rPr>
          <w:rFonts w:ascii="Arial" w:hAnsi="Arial" w:cs="Arial"/>
          <w:sz w:val="24"/>
          <w:szCs w:val="24"/>
        </w:rPr>
        <w:t>hich it was formed was repealed</w:t>
      </w:r>
      <w:r w:rsidR="003046F2" w:rsidRPr="003046F2">
        <w:rPr>
          <w:rFonts w:ascii="Arial" w:hAnsi="Arial" w:cs="Arial"/>
          <w:sz w:val="24"/>
          <w:szCs w:val="24"/>
        </w:rPr>
        <w:t>.</w:t>
      </w:r>
      <w:r w:rsidR="003046F2">
        <w:rPr>
          <w:rFonts w:ascii="Arial" w:hAnsi="Arial" w:cs="Arial"/>
          <w:sz w:val="24"/>
          <w:szCs w:val="24"/>
        </w:rPr>
        <w:t xml:space="preserve"> </w:t>
      </w:r>
    </w:p>
    <w:p w14:paraId="4A58F4BB" w14:textId="77777777" w:rsidR="002E0BE0" w:rsidRDefault="002E0BE0" w:rsidP="00664D62">
      <w:pPr>
        <w:spacing w:line="276" w:lineRule="auto"/>
        <w:jc w:val="both"/>
        <w:rPr>
          <w:rFonts w:ascii="Arial" w:hAnsi="Arial" w:cs="Arial"/>
          <w:sz w:val="24"/>
          <w:szCs w:val="24"/>
        </w:rPr>
      </w:pPr>
      <w:r>
        <w:rPr>
          <w:rFonts w:ascii="Arial" w:hAnsi="Arial" w:cs="Arial"/>
          <w:sz w:val="24"/>
          <w:szCs w:val="24"/>
        </w:rPr>
        <w:t xml:space="preserve">The Act mandates </w:t>
      </w:r>
      <w:r w:rsidR="00BC1209">
        <w:rPr>
          <w:rFonts w:ascii="Arial" w:hAnsi="Arial" w:cs="Arial"/>
          <w:sz w:val="24"/>
          <w:szCs w:val="24"/>
        </w:rPr>
        <w:t>NAPSA</w:t>
      </w:r>
      <w:r w:rsidR="00BC1209" w:rsidRPr="00BC1209">
        <w:rPr>
          <w:rFonts w:ascii="Arial" w:hAnsi="Arial" w:cs="Arial"/>
          <w:sz w:val="24"/>
          <w:szCs w:val="24"/>
        </w:rPr>
        <w:t xml:space="preserve"> to provide income security against the risk arising from retirement (old age), death and invalidity with a focus on adequacy of benefits and monthly receipt of pension </w:t>
      </w:r>
      <w:r w:rsidR="00BC1209">
        <w:rPr>
          <w:rFonts w:ascii="Arial" w:hAnsi="Arial" w:cs="Arial"/>
          <w:sz w:val="24"/>
          <w:szCs w:val="24"/>
        </w:rPr>
        <w:t xml:space="preserve">contributions. </w:t>
      </w:r>
      <w:r w:rsidR="00BC1209" w:rsidRPr="00BC1209">
        <w:rPr>
          <w:rFonts w:ascii="Arial" w:hAnsi="Arial" w:cs="Arial"/>
          <w:sz w:val="24"/>
          <w:szCs w:val="24"/>
        </w:rPr>
        <w:t>This is achieved through the payment of different k</w:t>
      </w:r>
      <w:r>
        <w:rPr>
          <w:rFonts w:ascii="Arial" w:hAnsi="Arial" w:cs="Arial"/>
          <w:sz w:val="24"/>
          <w:szCs w:val="24"/>
        </w:rPr>
        <w:t xml:space="preserve">inds of benefits to its members </w:t>
      </w:r>
    </w:p>
    <w:p w14:paraId="51B18FAF" w14:textId="77777777" w:rsidR="009F4F24" w:rsidRPr="00EE0E7A" w:rsidRDefault="002E0BE0" w:rsidP="00664D62">
      <w:pPr>
        <w:spacing w:line="276" w:lineRule="auto"/>
        <w:jc w:val="both"/>
        <w:rPr>
          <w:rFonts w:ascii="Arial" w:hAnsi="Arial" w:cs="Arial"/>
          <w:sz w:val="24"/>
          <w:szCs w:val="24"/>
        </w:rPr>
      </w:pPr>
      <w:r>
        <w:rPr>
          <w:rFonts w:ascii="Arial" w:hAnsi="Arial" w:cs="Arial"/>
          <w:sz w:val="24"/>
          <w:szCs w:val="24"/>
        </w:rPr>
        <w:t>In order to ensure compliance on pension contributions, the National Pension Scheme Act provides for offences and penalties for avoidance and late submission of pension contributions. These</w:t>
      </w:r>
      <w:r w:rsidR="009F4F24" w:rsidRPr="00EE0E7A">
        <w:rPr>
          <w:rFonts w:ascii="Arial" w:hAnsi="Arial" w:cs="Arial"/>
          <w:sz w:val="24"/>
          <w:szCs w:val="24"/>
        </w:rPr>
        <w:t xml:space="preserve"> include the following:</w:t>
      </w:r>
    </w:p>
    <w:p w14:paraId="23E2200A" w14:textId="4919DE8F" w:rsidR="002E6E0E" w:rsidRPr="000C37E4" w:rsidRDefault="009F4F24" w:rsidP="00664D62">
      <w:pPr>
        <w:pStyle w:val="ListParagraph"/>
        <w:numPr>
          <w:ilvl w:val="0"/>
          <w:numId w:val="16"/>
        </w:numPr>
        <w:spacing w:line="276" w:lineRule="auto"/>
        <w:jc w:val="both"/>
        <w:rPr>
          <w:rFonts w:ascii="Arial" w:hAnsi="Arial" w:cs="Arial"/>
          <w:sz w:val="24"/>
          <w:szCs w:val="24"/>
        </w:rPr>
      </w:pPr>
      <w:r w:rsidRPr="000C37E4">
        <w:rPr>
          <w:rFonts w:ascii="Arial" w:hAnsi="Arial" w:cs="Arial"/>
          <w:b/>
          <w:bCs/>
          <w:sz w:val="24"/>
          <w:szCs w:val="24"/>
        </w:rPr>
        <w:t>Evading payment of contributions (section 51 (1) (a))</w:t>
      </w:r>
      <w:r w:rsidR="00581D42" w:rsidRPr="000C37E4">
        <w:rPr>
          <w:rFonts w:ascii="Arial" w:hAnsi="Arial" w:cs="Arial"/>
          <w:b/>
          <w:bCs/>
          <w:sz w:val="24"/>
          <w:szCs w:val="24"/>
        </w:rPr>
        <w:t xml:space="preserve"> </w:t>
      </w:r>
      <w:r w:rsidRPr="000C37E4">
        <w:rPr>
          <w:rFonts w:ascii="Arial" w:hAnsi="Arial" w:cs="Arial"/>
          <w:sz w:val="24"/>
          <w:szCs w:val="24"/>
        </w:rPr>
        <w:t>– This happens when employers do not pay the required social security contributions. It may also include late remittance of contributions.</w:t>
      </w:r>
      <w:r w:rsidR="002E6E0E" w:rsidRPr="000C37E4">
        <w:rPr>
          <w:rFonts w:ascii="Arial" w:hAnsi="Arial" w:cs="Arial"/>
          <w:b/>
          <w:bCs/>
          <w:sz w:val="24"/>
          <w:szCs w:val="24"/>
        </w:rPr>
        <w:t> </w:t>
      </w:r>
      <w:r w:rsidR="002E6E0E" w:rsidRPr="000C37E4">
        <w:rPr>
          <w:rFonts w:ascii="Arial" w:hAnsi="Arial" w:cs="Arial"/>
          <w:sz w:val="24"/>
          <w:szCs w:val="24"/>
        </w:rPr>
        <w:t>Section 12 of the</w:t>
      </w:r>
      <w:r w:rsidRPr="000C37E4">
        <w:rPr>
          <w:rFonts w:ascii="Arial" w:hAnsi="Arial" w:cs="Arial"/>
          <w:sz w:val="24"/>
          <w:szCs w:val="24"/>
        </w:rPr>
        <w:t xml:space="preserve"> Act defines who a contributing employer is and this includes any person, association, Institution, </w:t>
      </w:r>
      <w:r w:rsidR="005B47E2">
        <w:rPr>
          <w:rFonts w:ascii="Arial" w:hAnsi="Arial" w:cs="Arial"/>
          <w:sz w:val="24"/>
          <w:szCs w:val="24"/>
        </w:rPr>
        <w:t>f</w:t>
      </w:r>
      <w:r w:rsidRPr="000C37E4">
        <w:rPr>
          <w:rFonts w:ascii="Arial" w:hAnsi="Arial" w:cs="Arial"/>
          <w:sz w:val="24"/>
          <w:szCs w:val="24"/>
        </w:rPr>
        <w:t xml:space="preserve">irm registered as a tax payer </w:t>
      </w:r>
      <w:r w:rsidR="000C37E4">
        <w:rPr>
          <w:rFonts w:ascii="Arial" w:hAnsi="Arial" w:cs="Arial"/>
          <w:sz w:val="24"/>
          <w:szCs w:val="24"/>
        </w:rPr>
        <w:t xml:space="preserve">or </w:t>
      </w:r>
      <w:r w:rsidRPr="000C37E4">
        <w:rPr>
          <w:rFonts w:ascii="Arial" w:hAnsi="Arial" w:cs="Arial"/>
          <w:sz w:val="24"/>
          <w:szCs w:val="24"/>
        </w:rPr>
        <w:t xml:space="preserve">a tax payer with a contract of service with an employee. It also includes the Government of the Republic of Zambia, Local Authority or </w:t>
      </w:r>
      <w:r w:rsidR="005B47E2">
        <w:rPr>
          <w:rFonts w:ascii="Arial" w:hAnsi="Arial" w:cs="Arial"/>
          <w:sz w:val="24"/>
          <w:szCs w:val="24"/>
        </w:rPr>
        <w:t>P</w:t>
      </w:r>
      <w:r w:rsidRPr="000C37E4">
        <w:rPr>
          <w:rFonts w:ascii="Arial" w:hAnsi="Arial" w:cs="Arial"/>
          <w:sz w:val="24"/>
          <w:szCs w:val="24"/>
        </w:rPr>
        <w:t xml:space="preserve">arastatal or </w:t>
      </w:r>
      <w:r w:rsidR="005B47E2">
        <w:rPr>
          <w:rFonts w:ascii="Arial" w:hAnsi="Arial" w:cs="Arial"/>
          <w:sz w:val="24"/>
          <w:szCs w:val="24"/>
        </w:rPr>
        <w:t>S</w:t>
      </w:r>
      <w:r w:rsidRPr="000C37E4">
        <w:rPr>
          <w:rFonts w:ascii="Arial" w:hAnsi="Arial" w:cs="Arial"/>
          <w:sz w:val="24"/>
          <w:szCs w:val="24"/>
        </w:rPr>
        <w:t xml:space="preserve">tatutory </w:t>
      </w:r>
      <w:r w:rsidR="005B47E2">
        <w:rPr>
          <w:rFonts w:ascii="Arial" w:hAnsi="Arial" w:cs="Arial"/>
          <w:sz w:val="24"/>
          <w:szCs w:val="24"/>
        </w:rPr>
        <w:t>B</w:t>
      </w:r>
      <w:r w:rsidRPr="000C37E4">
        <w:rPr>
          <w:rFonts w:ascii="Arial" w:hAnsi="Arial" w:cs="Arial"/>
          <w:sz w:val="24"/>
          <w:szCs w:val="24"/>
        </w:rPr>
        <w:t>ody.</w:t>
      </w:r>
    </w:p>
    <w:p w14:paraId="34F3F5F4" w14:textId="77777777" w:rsidR="009F4F24" w:rsidRPr="000C37E4" w:rsidRDefault="009F4F24" w:rsidP="00664D62">
      <w:pPr>
        <w:pStyle w:val="ListParagraph"/>
        <w:numPr>
          <w:ilvl w:val="0"/>
          <w:numId w:val="16"/>
        </w:numPr>
        <w:spacing w:line="276" w:lineRule="auto"/>
        <w:jc w:val="both"/>
        <w:rPr>
          <w:rFonts w:ascii="Arial" w:hAnsi="Arial" w:cs="Arial"/>
          <w:sz w:val="24"/>
          <w:szCs w:val="24"/>
        </w:rPr>
      </w:pPr>
      <w:r w:rsidRPr="000C37E4">
        <w:rPr>
          <w:rFonts w:ascii="Arial" w:hAnsi="Arial" w:cs="Arial"/>
          <w:b/>
          <w:bCs/>
          <w:sz w:val="24"/>
          <w:szCs w:val="24"/>
        </w:rPr>
        <w:t>Failing to register within the peri</w:t>
      </w:r>
      <w:r w:rsidR="002E6E0E" w:rsidRPr="000C37E4">
        <w:rPr>
          <w:rFonts w:ascii="Arial" w:hAnsi="Arial" w:cs="Arial"/>
          <w:b/>
          <w:bCs/>
          <w:sz w:val="24"/>
          <w:szCs w:val="24"/>
        </w:rPr>
        <w:t xml:space="preserve">od specified (section 51(1) (b) </w:t>
      </w:r>
      <w:r w:rsidR="002E6E0E" w:rsidRPr="000C37E4">
        <w:rPr>
          <w:rFonts w:ascii="Arial" w:hAnsi="Arial" w:cs="Arial"/>
          <w:sz w:val="24"/>
          <w:szCs w:val="24"/>
        </w:rPr>
        <w:t xml:space="preserve">– </w:t>
      </w:r>
      <w:r w:rsidRPr="000C37E4">
        <w:rPr>
          <w:rFonts w:ascii="Arial" w:hAnsi="Arial" w:cs="Arial"/>
          <w:sz w:val="24"/>
          <w:szCs w:val="24"/>
        </w:rPr>
        <w:t>An employer should apply for registration within one</w:t>
      </w:r>
      <w:r w:rsidR="000C37E4">
        <w:rPr>
          <w:rFonts w:ascii="Arial" w:hAnsi="Arial" w:cs="Arial"/>
          <w:sz w:val="24"/>
          <w:szCs w:val="24"/>
        </w:rPr>
        <w:t xml:space="preserve"> month of commencing business. </w:t>
      </w:r>
      <w:r w:rsidRPr="000C37E4">
        <w:rPr>
          <w:rFonts w:ascii="Arial" w:hAnsi="Arial" w:cs="Arial"/>
          <w:sz w:val="24"/>
          <w:szCs w:val="24"/>
        </w:rPr>
        <w:t xml:space="preserve">The period of one month begins on a date </w:t>
      </w:r>
      <w:r w:rsidR="002E6E0E" w:rsidRPr="000C37E4">
        <w:rPr>
          <w:rFonts w:ascii="Arial" w:hAnsi="Arial" w:cs="Arial"/>
          <w:sz w:val="24"/>
          <w:szCs w:val="24"/>
        </w:rPr>
        <w:t xml:space="preserve">when the person/employee/member </w:t>
      </w:r>
      <w:r w:rsidRPr="000C37E4">
        <w:rPr>
          <w:rFonts w:ascii="Arial" w:hAnsi="Arial" w:cs="Arial"/>
          <w:sz w:val="24"/>
          <w:szCs w:val="24"/>
        </w:rPr>
        <w:t>concerned becomes a contributing employee.</w:t>
      </w:r>
    </w:p>
    <w:p w14:paraId="0E2F4EB6" w14:textId="249AA95C" w:rsidR="009F4F24" w:rsidRPr="00EE0E7A" w:rsidRDefault="002E6E0E" w:rsidP="00664D62">
      <w:pPr>
        <w:spacing w:line="276" w:lineRule="auto"/>
        <w:jc w:val="both"/>
        <w:rPr>
          <w:rFonts w:ascii="Arial" w:hAnsi="Arial" w:cs="Arial"/>
          <w:sz w:val="24"/>
          <w:szCs w:val="24"/>
        </w:rPr>
      </w:pPr>
      <w:r w:rsidRPr="00EE0E7A">
        <w:rPr>
          <w:rFonts w:ascii="Arial" w:hAnsi="Arial" w:cs="Arial"/>
          <w:sz w:val="24"/>
          <w:szCs w:val="24"/>
        </w:rPr>
        <w:lastRenderedPageBreak/>
        <w:t>S</w:t>
      </w:r>
      <w:r w:rsidR="009F4F24" w:rsidRPr="00EE0E7A">
        <w:rPr>
          <w:rFonts w:ascii="Arial" w:hAnsi="Arial" w:cs="Arial"/>
          <w:sz w:val="24"/>
          <w:szCs w:val="24"/>
        </w:rPr>
        <w:t>ection</w:t>
      </w:r>
      <w:r w:rsidRPr="00EE0E7A">
        <w:rPr>
          <w:rFonts w:ascii="Arial" w:hAnsi="Arial" w:cs="Arial"/>
          <w:sz w:val="24"/>
          <w:szCs w:val="24"/>
        </w:rPr>
        <w:t xml:space="preserve"> 13(13) of the Act oblig</w:t>
      </w:r>
      <w:r w:rsidR="009F4F24" w:rsidRPr="00EE0E7A">
        <w:rPr>
          <w:rFonts w:ascii="Arial" w:hAnsi="Arial" w:cs="Arial"/>
          <w:sz w:val="24"/>
          <w:szCs w:val="24"/>
        </w:rPr>
        <w:t>es and empowers a contributing employer to register </w:t>
      </w:r>
      <w:r w:rsidR="009F4F24" w:rsidRPr="00EE0E7A">
        <w:rPr>
          <w:rFonts w:ascii="Arial" w:hAnsi="Arial" w:cs="Arial"/>
          <w:b/>
          <w:bCs/>
          <w:sz w:val="24"/>
          <w:szCs w:val="24"/>
        </w:rPr>
        <w:t>every</w:t>
      </w:r>
      <w:r w:rsidR="00581D42" w:rsidRPr="00EE0E7A">
        <w:rPr>
          <w:rFonts w:ascii="Arial" w:hAnsi="Arial" w:cs="Arial"/>
          <w:b/>
          <w:bCs/>
          <w:sz w:val="24"/>
          <w:szCs w:val="24"/>
        </w:rPr>
        <w:t xml:space="preserve"> </w:t>
      </w:r>
      <w:r w:rsidR="009F4F24" w:rsidRPr="00EE0E7A">
        <w:rPr>
          <w:rFonts w:ascii="Arial" w:hAnsi="Arial" w:cs="Arial"/>
          <w:b/>
          <w:bCs/>
          <w:sz w:val="24"/>
          <w:szCs w:val="24"/>
        </w:rPr>
        <w:t>person </w:t>
      </w:r>
      <w:r w:rsidR="009F4F24" w:rsidRPr="00EE0E7A">
        <w:rPr>
          <w:rFonts w:ascii="Arial" w:hAnsi="Arial" w:cs="Arial"/>
          <w:sz w:val="24"/>
          <w:szCs w:val="24"/>
        </w:rPr>
        <w:t>who becomes an employee in his service and also obliges him to provide the particulars of such employees.</w:t>
      </w:r>
      <w:r w:rsidR="000C37E4">
        <w:rPr>
          <w:rFonts w:ascii="Arial" w:hAnsi="Arial" w:cs="Arial"/>
          <w:sz w:val="24"/>
          <w:szCs w:val="24"/>
        </w:rPr>
        <w:t xml:space="preserve"> </w:t>
      </w:r>
      <w:r w:rsidR="009F4F24" w:rsidRPr="00EE0E7A">
        <w:rPr>
          <w:rFonts w:ascii="Arial" w:hAnsi="Arial" w:cs="Arial"/>
          <w:sz w:val="24"/>
          <w:szCs w:val="24"/>
        </w:rPr>
        <w:t>An employer is required to submit a duly completed Employer Registration Form number</w:t>
      </w:r>
      <w:r w:rsidR="009F4F24" w:rsidRPr="00EE0E7A">
        <w:rPr>
          <w:rFonts w:ascii="Arial" w:hAnsi="Arial" w:cs="Arial"/>
          <w:b/>
          <w:bCs/>
          <w:sz w:val="24"/>
          <w:szCs w:val="24"/>
        </w:rPr>
        <w:t> NPS 411</w:t>
      </w:r>
      <w:r w:rsidR="009F4F24" w:rsidRPr="00EE0E7A">
        <w:rPr>
          <w:rFonts w:ascii="Arial" w:hAnsi="Arial" w:cs="Arial"/>
          <w:sz w:val="24"/>
          <w:szCs w:val="24"/>
        </w:rPr>
        <w:t> and accompanied with Member Registration Forms. Section 15(2) of the NPS Act prescribes that</w:t>
      </w:r>
      <w:r w:rsidR="00363F6B">
        <w:rPr>
          <w:rFonts w:ascii="Arial" w:hAnsi="Arial" w:cs="Arial"/>
          <w:sz w:val="24"/>
          <w:szCs w:val="24"/>
        </w:rPr>
        <w:t xml:space="preserve"> </w:t>
      </w:r>
      <w:r w:rsidR="009F4F24" w:rsidRPr="00EE0E7A">
        <w:rPr>
          <w:rFonts w:ascii="Arial" w:hAnsi="Arial" w:cs="Arial"/>
          <w:sz w:val="24"/>
          <w:szCs w:val="24"/>
        </w:rPr>
        <w:t>penalties will be charged on all late or unpaid contributions. It states as follows:</w:t>
      </w:r>
    </w:p>
    <w:p w14:paraId="47EB5104" w14:textId="77777777" w:rsidR="009F4F24" w:rsidRPr="00EE0E7A" w:rsidRDefault="009F4F24" w:rsidP="00664D62">
      <w:pPr>
        <w:spacing w:line="276" w:lineRule="auto"/>
        <w:jc w:val="both"/>
        <w:rPr>
          <w:rFonts w:ascii="Arial" w:hAnsi="Arial" w:cs="Arial"/>
          <w:sz w:val="24"/>
          <w:szCs w:val="24"/>
        </w:rPr>
      </w:pPr>
      <w:r w:rsidRPr="00EE0E7A">
        <w:rPr>
          <w:rFonts w:ascii="Arial" w:hAnsi="Arial" w:cs="Arial"/>
          <w:bCs/>
          <w:sz w:val="24"/>
          <w:szCs w:val="24"/>
        </w:rPr>
        <w:t>“if any contribution is not paid within the time stated under subsection (1) a sum equal to twenty per centum of the amount unpaid shall be added as a penalty for each month or part thereof after the date the payment is due and the amount of the penalty shall be recoverable as a debt owing to th</w:t>
      </w:r>
      <w:r w:rsidR="00BC1209">
        <w:rPr>
          <w:rFonts w:ascii="Arial" w:hAnsi="Arial" w:cs="Arial"/>
          <w:bCs/>
          <w:sz w:val="24"/>
          <w:szCs w:val="24"/>
        </w:rPr>
        <w:t xml:space="preserve">e Scheme by the employer”. </w:t>
      </w:r>
      <w:r w:rsidRPr="00EE0E7A">
        <w:rPr>
          <w:rFonts w:ascii="Arial" w:hAnsi="Arial" w:cs="Arial"/>
          <w:sz w:val="24"/>
          <w:szCs w:val="24"/>
        </w:rPr>
        <w:t>The foregoing section prescribes that a 20% cumulative penalty shall be charged on all unpaid or late contributions.</w:t>
      </w:r>
    </w:p>
    <w:p w14:paraId="298FE96F" w14:textId="77777777" w:rsidR="009F4F24" w:rsidRPr="00EE0E7A" w:rsidRDefault="009F4F24" w:rsidP="00664D62">
      <w:pPr>
        <w:spacing w:line="276" w:lineRule="auto"/>
        <w:jc w:val="both"/>
        <w:rPr>
          <w:rFonts w:ascii="Arial" w:hAnsi="Arial" w:cs="Arial"/>
          <w:sz w:val="24"/>
          <w:szCs w:val="24"/>
        </w:rPr>
      </w:pPr>
      <w:r w:rsidRPr="00EE0E7A">
        <w:rPr>
          <w:rFonts w:ascii="Arial" w:hAnsi="Arial" w:cs="Arial"/>
          <w:sz w:val="24"/>
          <w:szCs w:val="24"/>
        </w:rPr>
        <w:t xml:space="preserve">This penalty </w:t>
      </w:r>
      <w:r w:rsidR="00BC1209">
        <w:rPr>
          <w:rFonts w:ascii="Arial" w:hAnsi="Arial" w:cs="Arial"/>
          <w:sz w:val="24"/>
          <w:szCs w:val="24"/>
        </w:rPr>
        <w:t xml:space="preserve">is </w:t>
      </w:r>
      <w:r w:rsidRPr="00EE0E7A">
        <w:rPr>
          <w:rFonts w:ascii="Arial" w:hAnsi="Arial" w:cs="Arial"/>
          <w:sz w:val="24"/>
          <w:szCs w:val="24"/>
        </w:rPr>
        <w:t>charged on two major grounds:</w:t>
      </w:r>
    </w:p>
    <w:p w14:paraId="10FB1F25" w14:textId="77777777" w:rsidR="009F4F24" w:rsidRPr="00BC1209" w:rsidRDefault="009F4F24" w:rsidP="00664D62">
      <w:pPr>
        <w:pStyle w:val="ListParagraph"/>
        <w:numPr>
          <w:ilvl w:val="0"/>
          <w:numId w:val="10"/>
        </w:numPr>
        <w:spacing w:line="276" w:lineRule="auto"/>
        <w:jc w:val="both"/>
        <w:rPr>
          <w:rFonts w:ascii="Arial" w:hAnsi="Arial" w:cs="Arial"/>
          <w:sz w:val="24"/>
          <w:szCs w:val="24"/>
        </w:rPr>
      </w:pPr>
      <w:r w:rsidRPr="00EE0E7A">
        <w:rPr>
          <w:rFonts w:ascii="Arial" w:hAnsi="Arial" w:cs="Arial"/>
          <w:sz w:val="24"/>
          <w:szCs w:val="24"/>
        </w:rPr>
        <w:t>It is compensation to NAPSA for the lost investment gains which would have been made and eventually passed on</w:t>
      </w:r>
      <w:r w:rsidR="00BC1209">
        <w:rPr>
          <w:rFonts w:ascii="Arial" w:hAnsi="Arial" w:cs="Arial"/>
          <w:sz w:val="24"/>
          <w:szCs w:val="24"/>
        </w:rPr>
        <w:t xml:space="preserve"> to</w:t>
      </w:r>
      <w:r w:rsidRPr="00EE0E7A">
        <w:rPr>
          <w:rFonts w:ascii="Arial" w:hAnsi="Arial" w:cs="Arial"/>
          <w:sz w:val="24"/>
          <w:szCs w:val="24"/>
        </w:rPr>
        <w:t xml:space="preserve"> the pensioner. At the time of retirement, the pensioner will have to be paid as though the money was received in the month it was deducted/due irrespective of whether NAPSA received it on time or not.</w:t>
      </w:r>
      <w:r w:rsidR="00A400B8" w:rsidRPr="00EE0E7A">
        <w:rPr>
          <w:rFonts w:ascii="Arial" w:hAnsi="Arial" w:cs="Arial"/>
          <w:sz w:val="24"/>
          <w:szCs w:val="24"/>
        </w:rPr>
        <w:t xml:space="preserve"> </w:t>
      </w:r>
      <w:r w:rsidRPr="00BC1209">
        <w:rPr>
          <w:rFonts w:ascii="Arial" w:hAnsi="Arial" w:cs="Arial"/>
          <w:sz w:val="24"/>
          <w:szCs w:val="24"/>
        </w:rPr>
        <w:t>In order to make it possible for such good payments to be sustained, NAPSA needs to invest all the funds received and to do so on time. Any delays may result in a situation where NAPSA’s obligations may outweigh its capacity to pay.</w:t>
      </w:r>
      <w:r w:rsidR="00AE2794" w:rsidRPr="00BC1209">
        <w:rPr>
          <w:rFonts w:ascii="Arial" w:hAnsi="Arial" w:cs="Arial"/>
          <w:sz w:val="24"/>
          <w:szCs w:val="24"/>
        </w:rPr>
        <w:t xml:space="preserve"> </w:t>
      </w:r>
      <w:r w:rsidRPr="00BC1209">
        <w:rPr>
          <w:rFonts w:ascii="Arial" w:hAnsi="Arial" w:cs="Arial"/>
          <w:sz w:val="24"/>
          <w:szCs w:val="24"/>
        </w:rPr>
        <w:t>The penalty therefore acts as compensation for the lost investment earnings</w:t>
      </w:r>
      <w:r w:rsidR="00BC1209">
        <w:rPr>
          <w:rFonts w:ascii="Arial" w:hAnsi="Arial" w:cs="Arial"/>
          <w:sz w:val="24"/>
          <w:szCs w:val="24"/>
        </w:rPr>
        <w:t>; and</w:t>
      </w:r>
    </w:p>
    <w:p w14:paraId="0CE67D6D" w14:textId="204B079C" w:rsidR="009F4F24" w:rsidRPr="00BC1209" w:rsidRDefault="009F4F24" w:rsidP="00664D62">
      <w:pPr>
        <w:pStyle w:val="ListParagraph"/>
        <w:numPr>
          <w:ilvl w:val="0"/>
          <w:numId w:val="10"/>
        </w:numPr>
        <w:spacing w:line="276" w:lineRule="auto"/>
        <w:jc w:val="both"/>
        <w:rPr>
          <w:rFonts w:ascii="Arial" w:hAnsi="Arial" w:cs="Arial"/>
          <w:sz w:val="24"/>
          <w:szCs w:val="24"/>
        </w:rPr>
      </w:pPr>
      <w:r w:rsidRPr="00BC1209">
        <w:rPr>
          <w:rFonts w:ascii="Arial" w:hAnsi="Arial" w:cs="Arial"/>
          <w:sz w:val="24"/>
          <w:szCs w:val="24"/>
        </w:rPr>
        <w:t>as a penal measure to deter would-be defaulters.</w:t>
      </w:r>
      <w:r w:rsidR="00CC2167">
        <w:rPr>
          <w:rFonts w:ascii="Arial" w:hAnsi="Arial" w:cs="Arial"/>
          <w:sz w:val="24"/>
          <w:szCs w:val="24"/>
        </w:rPr>
        <w:t xml:space="preserve"> </w:t>
      </w:r>
    </w:p>
    <w:p w14:paraId="01666DCE" w14:textId="77777777" w:rsidR="00306877" w:rsidRPr="00EE0E7A" w:rsidRDefault="0062152B" w:rsidP="00664D62">
      <w:pPr>
        <w:pStyle w:val="Heading1"/>
        <w:numPr>
          <w:ilvl w:val="0"/>
          <w:numId w:val="15"/>
        </w:numPr>
        <w:spacing w:line="276" w:lineRule="auto"/>
        <w:jc w:val="both"/>
        <w:rPr>
          <w:rFonts w:ascii="Arial" w:hAnsi="Arial" w:cs="Arial"/>
          <w:b/>
          <w:sz w:val="24"/>
          <w:szCs w:val="24"/>
        </w:rPr>
      </w:pPr>
      <w:bookmarkStart w:id="1" w:name="_Toc73721245"/>
      <w:r w:rsidRPr="00EE0E7A">
        <w:rPr>
          <w:rFonts w:ascii="Arial" w:hAnsi="Arial" w:cs="Arial"/>
          <w:b/>
          <w:sz w:val="24"/>
          <w:szCs w:val="24"/>
        </w:rPr>
        <w:t>PROBLEM STATEMENT</w:t>
      </w:r>
      <w:bookmarkEnd w:id="1"/>
    </w:p>
    <w:p w14:paraId="622C850F" w14:textId="77777777" w:rsidR="00D6275B" w:rsidRDefault="00581220" w:rsidP="00664D62">
      <w:pPr>
        <w:spacing w:line="276" w:lineRule="auto"/>
        <w:jc w:val="both"/>
        <w:rPr>
          <w:rFonts w:ascii="Arial" w:hAnsi="Arial" w:cs="Arial"/>
          <w:sz w:val="24"/>
          <w:szCs w:val="24"/>
        </w:rPr>
      </w:pPr>
      <w:r>
        <w:rPr>
          <w:rFonts w:ascii="Arial" w:hAnsi="Arial" w:cs="Arial"/>
          <w:sz w:val="24"/>
          <w:szCs w:val="24"/>
        </w:rPr>
        <w:t xml:space="preserve">The National Pension Scheme Authority (NAPSA) </w:t>
      </w:r>
      <w:r w:rsidRPr="00581220">
        <w:rPr>
          <w:rFonts w:ascii="Arial" w:hAnsi="Arial" w:cs="Arial"/>
          <w:sz w:val="24"/>
          <w:szCs w:val="24"/>
        </w:rPr>
        <w:t xml:space="preserve">was </w:t>
      </w:r>
      <w:r w:rsidR="00CE2D0D">
        <w:rPr>
          <w:rFonts w:ascii="Arial" w:hAnsi="Arial" w:cs="Arial"/>
          <w:sz w:val="24"/>
          <w:szCs w:val="24"/>
        </w:rPr>
        <w:t xml:space="preserve">established </w:t>
      </w:r>
      <w:r w:rsidRPr="00581220">
        <w:rPr>
          <w:rFonts w:ascii="Arial" w:hAnsi="Arial" w:cs="Arial"/>
          <w:sz w:val="24"/>
          <w:szCs w:val="24"/>
        </w:rPr>
        <w:t xml:space="preserve">to provide income security against the risk arising from retirement (old age), death and invalidity </w:t>
      </w:r>
      <w:r w:rsidR="006F0D55" w:rsidRPr="00581220">
        <w:rPr>
          <w:rFonts w:ascii="Arial" w:hAnsi="Arial" w:cs="Arial"/>
          <w:sz w:val="24"/>
          <w:szCs w:val="24"/>
        </w:rPr>
        <w:t>focus</w:t>
      </w:r>
      <w:r w:rsidR="006F0D55">
        <w:rPr>
          <w:rFonts w:ascii="Arial" w:hAnsi="Arial" w:cs="Arial"/>
          <w:sz w:val="24"/>
          <w:szCs w:val="24"/>
        </w:rPr>
        <w:t>ing</w:t>
      </w:r>
      <w:r w:rsidRPr="00581220">
        <w:rPr>
          <w:rFonts w:ascii="Arial" w:hAnsi="Arial" w:cs="Arial"/>
          <w:sz w:val="24"/>
          <w:szCs w:val="24"/>
        </w:rPr>
        <w:t xml:space="preserve"> on adequacy of benefits and monthly receipt of pension. This is achieved through the payment of different kinds of benefits to its members.</w:t>
      </w:r>
      <w:r w:rsidR="006F0D55">
        <w:rPr>
          <w:rFonts w:ascii="Arial" w:hAnsi="Arial" w:cs="Arial"/>
          <w:sz w:val="24"/>
          <w:szCs w:val="24"/>
        </w:rPr>
        <w:t xml:space="preserve"> The main source of funds for payment of benefits is pension contributions by members and proceeds from investments.</w:t>
      </w:r>
      <w:r>
        <w:rPr>
          <w:rFonts w:ascii="Arial" w:hAnsi="Arial" w:cs="Arial"/>
          <w:sz w:val="24"/>
          <w:szCs w:val="24"/>
        </w:rPr>
        <w:t xml:space="preserve"> </w:t>
      </w:r>
      <w:r w:rsidRPr="00581220">
        <w:rPr>
          <w:rFonts w:ascii="Arial" w:hAnsi="Arial" w:cs="Arial"/>
          <w:sz w:val="24"/>
          <w:szCs w:val="24"/>
        </w:rPr>
        <w:t xml:space="preserve">NAPSA </w:t>
      </w:r>
      <w:r w:rsidR="00D6275B">
        <w:rPr>
          <w:rFonts w:ascii="Arial" w:hAnsi="Arial" w:cs="Arial"/>
          <w:sz w:val="24"/>
          <w:szCs w:val="24"/>
        </w:rPr>
        <w:t>levies</w:t>
      </w:r>
      <w:r w:rsidR="00B317C5">
        <w:rPr>
          <w:rFonts w:ascii="Arial" w:hAnsi="Arial" w:cs="Arial"/>
          <w:sz w:val="24"/>
          <w:szCs w:val="24"/>
        </w:rPr>
        <w:t xml:space="preserve"> penalties </w:t>
      </w:r>
      <w:r w:rsidR="00D6275B">
        <w:rPr>
          <w:rFonts w:ascii="Arial" w:hAnsi="Arial" w:cs="Arial"/>
          <w:sz w:val="24"/>
          <w:szCs w:val="24"/>
        </w:rPr>
        <w:t xml:space="preserve">on employers </w:t>
      </w:r>
      <w:r w:rsidR="00B317C5">
        <w:rPr>
          <w:rFonts w:ascii="Arial" w:hAnsi="Arial" w:cs="Arial"/>
          <w:sz w:val="24"/>
          <w:szCs w:val="24"/>
        </w:rPr>
        <w:t>for late or none remittance of pension contributions. The penalty is intended to deter employers from defaulting on timely remittance of contributions</w:t>
      </w:r>
      <w:r w:rsidR="00D6275B">
        <w:rPr>
          <w:rFonts w:ascii="Arial" w:hAnsi="Arial" w:cs="Arial"/>
          <w:sz w:val="24"/>
          <w:szCs w:val="24"/>
        </w:rPr>
        <w:t xml:space="preserve">. </w:t>
      </w:r>
    </w:p>
    <w:p w14:paraId="716F4CC6" w14:textId="5C5FFBD2" w:rsidR="00C4041C" w:rsidRDefault="00B317C5" w:rsidP="00664D62">
      <w:pPr>
        <w:spacing w:line="276" w:lineRule="auto"/>
        <w:jc w:val="both"/>
        <w:rPr>
          <w:rFonts w:ascii="Arial" w:hAnsi="Arial" w:cs="Arial"/>
          <w:sz w:val="24"/>
          <w:szCs w:val="24"/>
        </w:rPr>
      </w:pPr>
      <w:r>
        <w:rPr>
          <w:rFonts w:ascii="Arial" w:hAnsi="Arial" w:cs="Arial"/>
          <w:sz w:val="24"/>
          <w:szCs w:val="24"/>
        </w:rPr>
        <w:t>However, t</w:t>
      </w:r>
      <w:r w:rsidR="007C2E53">
        <w:rPr>
          <w:rFonts w:ascii="Arial" w:hAnsi="Arial" w:cs="Arial"/>
          <w:sz w:val="24"/>
          <w:szCs w:val="24"/>
        </w:rPr>
        <w:t xml:space="preserve">he private sector has expressed concern regarding </w:t>
      </w:r>
      <w:r w:rsidR="00AC2AC5" w:rsidRPr="00EE0E7A">
        <w:rPr>
          <w:rFonts w:ascii="Arial" w:hAnsi="Arial" w:cs="Arial"/>
          <w:sz w:val="24"/>
          <w:szCs w:val="24"/>
        </w:rPr>
        <w:t>the</w:t>
      </w:r>
      <w:r w:rsidR="00686772">
        <w:rPr>
          <w:rFonts w:ascii="Arial" w:hAnsi="Arial" w:cs="Arial"/>
          <w:sz w:val="24"/>
          <w:szCs w:val="24"/>
        </w:rPr>
        <w:t xml:space="preserve"> administration of pension regulation. Particularly businesses are concerned about</w:t>
      </w:r>
      <w:r w:rsidR="00AC2AC5" w:rsidRPr="00EE0E7A">
        <w:rPr>
          <w:rFonts w:ascii="Arial" w:hAnsi="Arial" w:cs="Arial"/>
          <w:sz w:val="24"/>
          <w:szCs w:val="24"/>
        </w:rPr>
        <w:t xml:space="preserve"> penalties</w:t>
      </w:r>
      <w:r w:rsidR="00A922C4">
        <w:rPr>
          <w:rFonts w:ascii="Arial" w:hAnsi="Arial" w:cs="Arial"/>
          <w:sz w:val="24"/>
          <w:szCs w:val="24"/>
        </w:rPr>
        <w:t xml:space="preserve"> charged by NAPSA</w:t>
      </w:r>
      <w:r w:rsidR="0062152B" w:rsidRPr="00EE0E7A">
        <w:rPr>
          <w:rFonts w:ascii="Arial" w:hAnsi="Arial" w:cs="Arial"/>
          <w:sz w:val="24"/>
          <w:szCs w:val="24"/>
        </w:rPr>
        <w:t xml:space="preserve"> for late remittance of </w:t>
      </w:r>
      <w:r w:rsidR="007C2E53">
        <w:rPr>
          <w:rFonts w:ascii="Arial" w:hAnsi="Arial" w:cs="Arial"/>
          <w:sz w:val="24"/>
          <w:szCs w:val="24"/>
        </w:rPr>
        <w:t xml:space="preserve">pension </w:t>
      </w:r>
      <w:r w:rsidR="0062152B" w:rsidRPr="00EE0E7A">
        <w:rPr>
          <w:rFonts w:ascii="Arial" w:hAnsi="Arial" w:cs="Arial"/>
          <w:sz w:val="24"/>
          <w:szCs w:val="24"/>
        </w:rPr>
        <w:t>contributions</w:t>
      </w:r>
      <w:r w:rsidR="007C2E53">
        <w:rPr>
          <w:rFonts w:ascii="Arial" w:hAnsi="Arial" w:cs="Arial"/>
          <w:sz w:val="24"/>
          <w:szCs w:val="24"/>
        </w:rPr>
        <w:t xml:space="preserve">. </w:t>
      </w:r>
    </w:p>
    <w:p w14:paraId="518F3BF2" w14:textId="67F65D89" w:rsidR="00686772" w:rsidRDefault="00686772" w:rsidP="00664D62">
      <w:pPr>
        <w:spacing w:line="276" w:lineRule="auto"/>
        <w:jc w:val="both"/>
        <w:rPr>
          <w:rFonts w:ascii="Arial" w:hAnsi="Arial" w:cs="Arial"/>
          <w:sz w:val="24"/>
          <w:szCs w:val="24"/>
        </w:rPr>
      </w:pPr>
      <w:r>
        <w:rPr>
          <w:rFonts w:ascii="Arial" w:hAnsi="Arial" w:cs="Arial"/>
          <w:sz w:val="24"/>
          <w:szCs w:val="24"/>
        </w:rPr>
        <w:t xml:space="preserve">The contention by businesses is that the penalties imposed by NAPSA for late submission of contributions are punitive in nature and have caused closure of businesses in some </w:t>
      </w:r>
      <w:r>
        <w:rPr>
          <w:rFonts w:ascii="Arial" w:hAnsi="Arial" w:cs="Arial"/>
          <w:sz w:val="24"/>
          <w:szCs w:val="24"/>
        </w:rPr>
        <w:lastRenderedPageBreak/>
        <w:t xml:space="preserve">cases. </w:t>
      </w:r>
      <w:r w:rsidR="00453BF2">
        <w:rPr>
          <w:rFonts w:ascii="Arial" w:hAnsi="Arial" w:cs="Arial"/>
          <w:sz w:val="24"/>
          <w:szCs w:val="24"/>
        </w:rPr>
        <w:t>For example, o</w:t>
      </w:r>
      <w:r>
        <w:rPr>
          <w:rFonts w:ascii="Arial" w:hAnsi="Arial" w:cs="Arial"/>
          <w:sz w:val="24"/>
          <w:szCs w:val="24"/>
        </w:rPr>
        <w:t xml:space="preserve">ne business complained </w:t>
      </w:r>
      <w:r w:rsidR="00453BF2">
        <w:rPr>
          <w:rFonts w:ascii="Arial" w:hAnsi="Arial" w:cs="Arial"/>
          <w:sz w:val="24"/>
          <w:szCs w:val="24"/>
        </w:rPr>
        <w:t>that although their firm was regularly remitting contributions on time to NAPSA, it was treated with a heavy hand for delayed submissions caused by internet outage. Furthermore, the firm reported that, it was a good corporate citizen paying all statutory obligations including taxes and providing goods and services to society but one act of omission caused the business to lose a colossal sum of money in NAPSA penalties.</w:t>
      </w:r>
      <w:r w:rsidR="006F7B32">
        <w:rPr>
          <w:rFonts w:ascii="Arial" w:hAnsi="Arial" w:cs="Arial"/>
          <w:sz w:val="24"/>
          <w:szCs w:val="24"/>
        </w:rPr>
        <w:t xml:space="preserve"> </w:t>
      </w:r>
      <w:r w:rsidRPr="00EE0E7A">
        <w:rPr>
          <w:rFonts w:ascii="Arial" w:hAnsi="Arial" w:cs="Arial"/>
          <w:sz w:val="24"/>
          <w:szCs w:val="24"/>
        </w:rPr>
        <w:t>There</w:t>
      </w:r>
      <w:r w:rsidR="006F7B32">
        <w:rPr>
          <w:rFonts w:ascii="Arial" w:hAnsi="Arial" w:cs="Arial"/>
          <w:sz w:val="24"/>
          <w:szCs w:val="24"/>
        </w:rPr>
        <w:t xml:space="preserve"> is</w:t>
      </w:r>
      <w:r w:rsidRPr="00EE0E7A">
        <w:rPr>
          <w:rFonts w:ascii="Arial" w:hAnsi="Arial" w:cs="Arial"/>
          <w:sz w:val="24"/>
          <w:szCs w:val="24"/>
        </w:rPr>
        <w:t xml:space="preserve"> </w:t>
      </w:r>
      <w:r w:rsidR="006F7B32">
        <w:rPr>
          <w:rFonts w:ascii="Arial" w:hAnsi="Arial" w:cs="Arial"/>
          <w:sz w:val="24"/>
          <w:szCs w:val="24"/>
        </w:rPr>
        <w:t xml:space="preserve">also </w:t>
      </w:r>
      <w:r w:rsidRPr="00EE0E7A">
        <w:rPr>
          <w:rFonts w:ascii="Arial" w:hAnsi="Arial" w:cs="Arial"/>
          <w:sz w:val="24"/>
          <w:szCs w:val="24"/>
        </w:rPr>
        <w:t>no distinction between a</w:t>
      </w:r>
      <w:r w:rsidR="006F7B32">
        <w:rPr>
          <w:rFonts w:ascii="Arial" w:hAnsi="Arial" w:cs="Arial"/>
          <w:sz w:val="24"/>
          <w:szCs w:val="24"/>
        </w:rPr>
        <w:t xml:space="preserve"> late contribution and avoiding</w:t>
      </w:r>
      <w:r w:rsidRPr="00EE0E7A">
        <w:rPr>
          <w:rFonts w:ascii="Arial" w:hAnsi="Arial" w:cs="Arial"/>
          <w:sz w:val="24"/>
          <w:szCs w:val="24"/>
        </w:rPr>
        <w:t xml:space="preserve"> to contribute.</w:t>
      </w:r>
      <w:r w:rsidR="00B719E6">
        <w:rPr>
          <w:rFonts w:ascii="Arial" w:hAnsi="Arial" w:cs="Arial"/>
          <w:sz w:val="24"/>
          <w:szCs w:val="24"/>
        </w:rPr>
        <w:t xml:space="preserve"> </w:t>
      </w:r>
    </w:p>
    <w:p w14:paraId="7EFB9106" w14:textId="77777777" w:rsidR="00A922C4" w:rsidRDefault="00A922C4" w:rsidP="00664D62">
      <w:pPr>
        <w:spacing w:line="276" w:lineRule="auto"/>
        <w:jc w:val="both"/>
        <w:rPr>
          <w:rFonts w:ascii="Arial" w:hAnsi="Arial" w:cs="Arial"/>
          <w:sz w:val="24"/>
          <w:szCs w:val="24"/>
        </w:rPr>
      </w:pPr>
      <w:r>
        <w:rPr>
          <w:rFonts w:ascii="Arial" w:hAnsi="Arial" w:cs="Arial"/>
          <w:sz w:val="24"/>
          <w:szCs w:val="24"/>
        </w:rPr>
        <w:t>Micro Small and Medium Enterprises (MSMEs) have also complained that, they are subjected to the same regulatory requirements as the large firms. They contend that due to their small size</w:t>
      </w:r>
      <w:r w:rsidR="006304E5">
        <w:rPr>
          <w:rFonts w:ascii="Arial" w:hAnsi="Arial" w:cs="Arial"/>
          <w:sz w:val="24"/>
          <w:szCs w:val="24"/>
        </w:rPr>
        <w:t xml:space="preserve"> nature, uniqueness</w:t>
      </w:r>
      <w:r>
        <w:rPr>
          <w:rFonts w:ascii="Arial" w:hAnsi="Arial" w:cs="Arial"/>
          <w:sz w:val="24"/>
          <w:szCs w:val="24"/>
        </w:rPr>
        <w:t xml:space="preserve"> and limited capital</w:t>
      </w:r>
      <w:r w:rsidR="006304E5">
        <w:rPr>
          <w:rFonts w:ascii="Arial" w:hAnsi="Arial" w:cs="Arial"/>
          <w:sz w:val="24"/>
          <w:szCs w:val="24"/>
        </w:rPr>
        <w:t xml:space="preserve"> outlay, they are susceptible to failure to</w:t>
      </w:r>
      <w:r>
        <w:rPr>
          <w:rFonts w:ascii="Arial" w:hAnsi="Arial" w:cs="Arial"/>
          <w:sz w:val="24"/>
          <w:szCs w:val="24"/>
        </w:rPr>
        <w:t xml:space="preserve"> meet statutory obligations regularly. </w:t>
      </w:r>
    </w:p>
    <w:p w14:paraId="13F77DE1" w14:textId="77777777" w:rsidR="008960C8" w:rsidRDefault="008960C8" w:rsidP="00664D62">
      <w:pPr>
        <w:spacing w:line="276" w:lineRule="auto"/>
        <w:jc w:val="both"/>
        <w:rPr>
          <w:rFonts w:ascii="Arial" w:hAnsi="Arial" w:cs="Arial"/>
          <w:sz w:val="24"/>
          <w:szCs w:val="24"/>
        </w:rPr>
      </w:pPr>
      <w:r>
        <w:rPr>
          <w:rFonts w:ascii="Arial" w:hAnsi="Arial" w:cs="Arial"/>
          <w:sz w:val="24"/>
          <w:szCs w:val="24"/>
        </w:rPr>
        <w:t>Currently</w:t>
      </w:r>
      <w:r w:rsidR="00856953">
        <w:rPr>
          <w:rFonts w:ascii="Arial" w:hAnsi="Arial" w:cs="Arial"/>
          <w:sz w:val="24"/>
          <w:szCs w:val="24"/>
        </w:rPr>
        <w:t xml:space="preserve">, businesses are expected to pay penalties on pension contribution even when they have not met salary obligations to employees due to liquidity challenges. This situation pushes businesses into further debt and bankruptcy as chances of recovery diminish with passage of time. </w:t>
      </w:r>
    </w:p>
    <w:p w14:paraId="18A4ED65" w14:textId="77777777" w:rsidR="007545BF" w:rsidRPr="00EE0E7A" w:rsidRDefault="007545BF" w:rsidP="00664D62">
      <w:pPr>
        <w:pStyle w:val="Heading1"/>
        <w:numPr>
          <w:ilvl w:val="1"/>
          <w:numId w:val="15"/>
        </w:numPr>
        <w:spacing w:line="276" w:lineRule="auto"/>
        <w:jc w:val="both"/>
        <w:rPr>
          <w:rFonts w:ascii="Arial" w:hAnsi="Arial" w:cs="Arial"/>
          <w:b/>
          <w:sz w:val="24"/>
          <w:szCs w:val="24"/>
        </w:rPr>
      </w:pPr>
      <w:bookmarkStart w:id="2" w:name="_Toc73721246"/>
      <w:r w:rsidRPr="00EE0E7A">
        <w:rPr>
          <w:rFonts w:ascii="Arial" w:hAnsi="Arial" w:cs="Arial"/>
          <w:b/>
          <w:sz w:val="24"/>
          <w:szCs w:val="24"/>
        </w:rPr>
        <w:t>Baseline</w:t>
      </w:r>
      <w:bookmarkEnd w:id="2"/>
    </w:p>
    <w:p w14:paraId="0A33E834" w14:textId="2BBE8118" w:rsidR="007545BF" w:rsidRDefault="00985884" w:rsidP="00664D62">
      <w:pPr>
        <w:spacing w:line="276" w:lineRule="auto"/>
        <w:jc w:val="both"/>
        <w:rPr>
          <w:rFonts w:ascii="Arial" w:hAnsi="Arial" w:cs="Arial"/>
          <w:sz w:val="24"/>
          <w:szCs w:val="24"/>
        </w:rPr>
      </w:pPr>
      <w:r>
        <w:rPr>
          <w:rFonts w:ascii="Arial" w:hAnsi="Arial" w:cs="Arial"/>
          <w:sz w:val="24"/>
          <w:szCs w:val="24"/>
        </w:rPr>
        <w:t>Currently the penalty</w:t>
      </w:r>
      <w:r w:rsidR="007545BF" w:rsidRPr="00EE0E7A">
        <w:rPr>
          <w:rFonts w:ascii="Arial" w:hAnsi="Arial" w:cs="Arial"/>
          <w:sz w:val="24"/>
          <w:szCs w:val="24"/>
        </w:rPr>
        <w:t xml:space="preserve"> for late contributions is 20% of the total contributions overdue. Employers have up to the 10</w:t>
      </w:r>
      <w:r w:rsidR="007545BF" w:rsidRPr="00EE0E7A">
        <w:rPr>
          <w:rFonts w:ascii="Arial" w:hAnsi="Arial" w:cs="Arial"/>
          <w:sz w:val="24"/>
          <w:szCs w:val="24"/>
          <w:vertAlign w:val="superscript"/>
        </w:rPr>
        <w:t>th</w:t>
      </w:r>
      <w:r w:rsidR="007545BF" w:rsidRPr="00EE0E7A">
        <w:rPr>
          <w:rFonts w:ascii="Arial" w:hAnsi="Arial" w:cs="Arial"/>
          <w:sz w:val="24"/>
          <w:szCs w:val="24"/>
        </w:rPr>
        <w:t xml:space="preserve"> of every month to remit contributions. The </w:t>
      </w:r>
      <w:r w:rsidR="00404347">
        <w:rPr>
          <w:rFonts w:ascii="Arial" w:hAnsi="Arial" w:cs="Arial"/>
          <w:sz w:val="24"/>
          <w:szCs w:val="24"/>
        </w:rPr>
        <w:t>table</w:t>
      </w:r>
      <w:r w:rsidR="007545BF" w:rsidRPr="00EE0E7A">
        <w:rPr>
          <w:rFonts w:ascii="Arial" w:hAnsi="Arial" w:cs="Arial"/>
          <w:sz w:val="24"/>
          <w:szCs w:val="24"/>
        </w:rPr>
        <w:t xml:space="preserve"> below shows </w:t>
      </w:r>
      <w:r w:rsidR="00404347">
        <w:rPr>
          <w:rFonts w:ascii="Arial" w:hAnsi="Arial" w:cs="Arial"/>
          <w:sz w:val="24"/>
          <w:szCs w:val="24"/>
        </w:rPr>
        <w:t xml:space="preserve">the </w:t>
      </w:r>
      <w:r w:rsidR="007545BF" w:rsidRPr="00EE0E7A">
        <w:rPr>
          <w:rFonts w:ascii="Arial" w:hAnsi="Arial" w:cs="Arial"/>
          <w:sz w:val="24"/>
          <w:szCs w:val="24"/>
        </w:rPr>
        <w:t>number of</w:t>
      </w:r>
      <w:r w:rsidR="00000B04">
        <w:rPr>
          <w:rFonts w:ascii="Arial" w:hAnsi="Arial" w:cs="Arial"/>
          <w:sz w:val="24"/>
          <w:szCs w:val="24"/>
        </w:rPr>
        <w:t xml:space="preserve"> companies</w:t>
      </w:r>
      <w:r w:rsidR="007545BF" w:rsidRPr="00EE0E7A">
        <w:rPr>
          <w:rFonts w:ascii="Arial" w:hAnsi="Arial" w:cs="Arial"/>
          <w:sz w:val="24"/>
          <w:szCs w:val="24"/>
        </w:rPr>
        <w:t xml:space="preserve"> default</w:t>
      </w:r>
      <w:r w:rsidR="00000B04">
        <w:rPr>
          <w:rFonts w:ascii="Arial" w:hAnsi="Arial" w:cs="Arial"/>
          <w:sz w:val="24"/>
          <w:szCs w:val="24"/>
        </w:rPr>
        <w:t>ing</w:t>
      </w:r>
      <w:r w:rsidR="007545BF" w:rsidRPr="00EE0E7A">
        <w:rPr>
          <w:rFonts w:ascii="Arial" w:hAnsi="Arial" w:cs="Arial"/>
          <w:sz w:val="24"/>
          <w:szCs w:val="24"/>
        </w:rPr>
        <w:t xml:space="preserve"> per year and tota</w:t>
      </w:r>
      <w:r w:rsidR="00B0433D" w:rsidRPr="00EE0E7A">
        <w:rPr>
          <w:rFonts w:ascii="Arial" w:hAnsi="Arial" w:cs="Arial"/>
          <w:sz w:val="24"/>
          <w:szCs w:val="24"/>
        </w:rPr>
        <w:t>l penalties collected by NAPSA</w:t>
      </w:r>
      <w:r w:rsidR="00404347">
        <w:rPr>
          <w:rFonts w:ascii="Arial" w:hAnsi="Arial" w:cs="Arial"/>
          <w:sz w:val="24"/>
          <w:szCs w:val="24"/>
        </w:rPr>
        <w:t xml:space="preserve"> in the last five years</w:t>
      </w:r>
      <w:r w:rsidR="00B0433D" w:rsidRPr="00EE0E7A">
        <w:rPr>
          <w:rFonts w:ascii="Arial" w:hAnsi="Arial" w:cs="Arial"/>
          <w:sz w:val="24"/>
          <w:szCs w:val="24"/>
        </w:rPr>
        <w:t>.</w:t>
      </w:r>
    </w:p>
    <w:tbl>
      <w:tblPr>
        <w:tblStyle w:val="TableGrid"/>
        <w:tblW w:w="0" w:type="auto"/>
        <w:tblLook w:val="04A0" w:firstRow="1" w:lastRow="0" w:firstColumn="1" w:lastColumn="0" w:noHBand="0" w:noVBand="1"/>
      </w:tblPr>
      <w:tblGrid>
        <w:gridCol w:w="2263"/>
        <w:gridCol w:w="3970"/>
        <w:gridCol w:w="3117"/>
      </w:tblGrid>
      <w:tr w:rsidR="00404347" w14:paraId="2C0DEE01" w14:textId="77777777" w:rsidTr="00555191">
        <w:tc>
          <w:tcPr>
            <w:tcW w:w="2263" w:type="dxa"/>
          </w:tcPr>
          <w:p w14:paraId="4F59A341" w14:textId="62CA2D9B" w:rsidR="00404347" w:rsidRDefault="00404347" w:rsidP="00664D62">
            <w:pPr>
              <w:spacing w:line="276" w:lineRule="auto"/>
              <w:jc w:val="both"/>
              <w:rPr>
                <w:rFonts w:ascii="Arial" w:hAnsi="Arial" w:cs="Arial"/>
                <w:sz w:val="24"/>
                <w:szCs w:val="24"/>
              </w:rPr>
            </w:pPr>
            <w:r>
              <w:rPr>
                <w:rFonts w:ascii="Arial" w:hAnsi="Arial" w:cs="Arial"/>
                <w:sz w:val="24"/>
                <w:szCs w:val="24"/>
              </w:rPr>
              <w:t>Year</w:t>
            </w:r>
          </w:p>
        </w:tc>
        <w:tc>
          <w:tcPr>
            <w:tcW w:w="3970" w:type="dxa"/>
          </w:tcPr>
          <w:p w14:paraId="3CD8D545" w14:textId="14456F51" w:rsidR="00404347" w:rsidRDefault="00404347" w:rsidP="00664D62">
            <w:pPr>
              <w:spacing w:line="276" w:lineRule="auto"/>
              <w:jc w:val="both"/>
              <w:rPr>
                <w:rFonts w:ascii="Arial" w:hAnsi="Arial" w:cs="Arial"/>
                <w:sz w:val="24"/>
                <w:szCs w:val="24"/>
              </w:rPr>
            </w:pPr>
            <w:r>
              <w:rPr>
                <w:rFonts w:ascii="Arial" w:hAnsi="Arial" w:cs="Arial"/>
                <w:sz w:val="24"/>
                <w:szCs w:val="24"/>
              </w:rPr>
              <w:t>No. of Companies Defaulting</w:t>
            </w:r>
          </w:p>
        </w:tc>
        <w:tc>
          <w:tcPr>
            <w:tcW w:w="3117" w:type="dxa"/>
          </w:tcPr>
          <w:p w14:paraId="657A9E0B" w14:textId="5354CE79" w:rsidR="00404347" w:rsidRDefault="00404347" w:rsidP="00664D62">
            <w:pPr>
              <w:spacing w:line="276" w:lineRule="auto"/>
              <w:jc w:val="both"/>
              <w:rPr>
                <w:rFonts w:ascii="Arial" w:hAnsi="Arial" w:cs="Arial"/>
                <w:sz w:val="24"/>
                <w:szCs w:val="24"/>
              </w:rPr>
            </w:pPr>
            <w:r>
              <w:rPr>
                <w:rFonts w:ascii="Arial" w:hAnsi="Arial" w:cs="Arial"/>
                <w:sz w:val="24"/>
                <w:szCs w:val="24"/>
              </w:rPr>
              <w:t>Penalties collected</w:t>
            </w:r>
          </w:p>
        </w:tc>
      </w:tr>
      <w:tr w:rsidR="00404347" w14:paraId="3761BFA1" w14:textId="77777777" w:rsidTr="00555191">
        <w:tc>
          <w:tcPr>
            <w:tcW w:w="2263" w:type="dxa"/>
          </w:tcPr>
          <w:p w14:paraId="2D706652" w14:textId="67F5CD7F" w:rsidR="00404347" w:rsidRDefault="00404347" w:rsidP="00664D62">
            <w:pPr>
              <w:spacing w:line="276" w:lineRule="auto"/>
              <w:jc w:val="both"/>
              <w:rPr>
                <w:rFonts w:ascii="Arial" w:hAnsi="Arial" w:cs="Arial"/>
                <w:sz w:val="24"/>
                <w:szCs w:val="24"/>
              </w:rPr>
            </w:pPr>
          </w:p>
        </w:tc>
        <w:tc>
          <w:tcPr>
            <w:tcW w:w="3970" w:type="dxa"/>
          </w:tcPr>
          <w:p w14:paraId="4C1215FB" w14:textId="77777777" w:rsidR="00404347" w:rsidRDefault="00404347" w:rsidP="00664D62">
            <w:pPr>
              <w:spacing w:line="276" w:lineRule="auto"/>
              <w:jc w:val="both"/>
              <w:rPr>
                <w:rFonts w:ascii="Arial" w:hAnsi="Arial" w:cs="Arial"/>
                <w:sz w:val="24"/>
                <w:szCs w:val="24"/>
              </w:rPr>
            </w:pPr>
          </w:p>
        </w:tc>
        <w:tc>
          <w:tcPr>
            <w:tcW w:w="3117" w:type="dxa"/>
          </w:tcPr>
          <w:p w14:paraId="6CE20EE1" w14:textId="77777777" w:rsidR="00404347" w:rsidRDefault="00404347" w:rsidP="00664D62">
            <w:pPr>
              <w:spacing w:line="276" w:lineRule="auto"/>
              <w:jc w:val="both"/>
              <w:rPr>
                <w:rFonts w:ascii="Arial" w:hAnsi="Arial" w:cs="Arial"/>
                <w:sz w:val="24"/>
                <w:szCs w:val="24"/>
              </w:rPr>
            </w:pPr>
          </w:p>
        </w:tc>
      </w:tr>
      <w:tr w:rsidR="00404347" w14:paraId="0DA8B7FA" w14:textId="77777777" w:rsidTr="00555191">
        <w:tc>
          <w:tcPr>
            <w:tcW w:w="2263" w:type="dxa"/>
          </w:tcPr>
          <w:p w14:paraId="3C0160ED" w14:textId="77777777" w:rsidR="00404347" w:rsidRDefault="00404347" w:rsidP="00664D62">
            <w:pPr>
              <w:spacing w:line="276" w:lineRule="auto"/>
              <w:jc w:val="both"/>
              <w:rPr>
                <w:rFonts w:ascii="Arial" w:hAnsi="Arial" w:cs="Arial"/>
                <w:sz w:val="24"/>
                <w:szCs w:val="24"/>
              </w:rPr>
            </w:pPr>
          </w:p>
        </w:tc>
        <w:tc>
          <w:tcPr>
            <w:tcW w:w="3970" w:type="dxa"/>
          </w:tcPr>
          <w:p w14:paraId="1BF02AFB" w14:textId="77777777" w:rsidR="00404347" w:rsidRDefault="00404347" w:rsidP="00664D62">
            <w:pPr>
              <w:spacing w:line="276" w:lineRule="auto"/>
              <w:jc w:val="both"/>
              <w:rPr>
                <w:rFonts w:ascii="Arial" w:hAnsi="Arial" w:cs="Arial"/>
                <w:sz w:val="24"/>
                <w:szCs w:val="24"/>
              </w:rPr>
            </w:pPr>
          </w:p>
        </w:tc>
        <w:tc>
          <w:tcPr>
            <w:tcW w:w="3117" w:type="dxa"/>
          </w:tcPr>
          <w:p w14:paraId="67ADB294" w14:textId="77777777" w:rsidR="00404347" w:rsidRDefault="00404347" w:rsidP="00664D62">
            <w:pPr>
              <w:spacing w:line="276" w:lineRule="auto"/>
              <w:jc w:val="both"/>
              <w:rPr>
                <w:rFonts w:ascii="Arial" w:hAnsi="Arial" w:cs="Arial"/>
                <w:sz w:val="24"/>
                <w:szCs w:val="24"/>
              </w:rPr>
            </w:pPr>
          </w:p>
        </w:tc>
      </w:tr>
      <w:tr w:rsidR="00404347" w14:paraId="3421658C" w14:textId="77777777" w:rsidTr="00404347">
        <w:tc>
          <w:tcPr>
            <w:tcW w:w="2263" w:type="dxa"/>
          </w:tcPr>
          <w:p w14:paraId="3C43BBD0" w14:textId="77777777" w:rsidR="00404347" w:rsidRDefault="00404347" w:rsidP="00664D62">
            <w:pPr>
              <w:spacing w:line="276" w:lineRule="auto"/>
              <w:jc w:val="both"/>
              <w:rPr>
                <w:rFonts w:ascii="Arial" w:hAnsi="Arial" w:cs="Arial"/>
                <w:sz w:val="24"/>
                <w:szCs w:val="24"/>
              </w:rPr>
            </w:pPr>
          </w:p>
        </w:tc>
        <w:tc>
          <w:tcPr>
            <w:tcW w:w="3970" w:type="dxa"/>
          </w:tcPr>
          <w:p w14:paraId="0D88DDED" w14:textId="77777777" w:rsidR="00404347" w:rsidRDefault="00404347" w:rsidP="00664D62">
            <w:pPr>
              <w:spacing w:line="276" w:lineRule="auto"/>
              <w:jc w:val="both"/>
              <w:rPr>
                <w:rFonts w:ascii="Arial" w:hAnsi="Arial" w:cs="Arial"/>
                <w:sz w:val="24"/>
                <w:szCs w:val="24"/>
              </w:rPr>
            </w:pPr>
          </w:p>
        </w:tc>
        <w:tc>
          <w:tcPr>
            <w:tcW w:w="3117" w:type="dxa"/>
          </w:tcPr>
          <w:p w14:paraId="56B68BE3" w14:textId="77777777" w:rsidR="00404347" w:rsidRDefault="00404347" w:rsidP="00664D62">
            <w:pPr>
              <w:spacing w:line="276" w:lineRule="auto"/>
              <w:jc w:val="both"/>
              <w:rPr>
                <w:rFonts w:ascii="Arial" w:hAnsi="Arial" w:cs="Arial"/>
                <w:sz w:val="24"/>
                <w:szCs w:val="24"/>
              </w:rPr>
            </w:pPr>
          </w:p>
        </w:tc>
      </w:tr>
      <w:tr w:rsidR="00404347" w14:paraId="4B705B5A" w14:textId="77777777" w:rsidTr="00404347">
        <w:tc>
          <w:tcPr>
            <w:tcW w:w="2263" w:type="dxa"/>
          </w:tcPr>
          <w:p w14:paraId="15F8765B" w14:textId="77777777" w:rsidR="00404347" w:rsidRDefault="00404347" w:rsidP="00664D62">
            <w:pPr>
              <w:spacing w:line="276" w:lineRule="auto"/>
              <w:jc w:val="both"/>
              <w:rPr>
                <w:rFonts w:ascii="Arial" w:hAnsi="Arial" w:cs="Arial"/>
                <w:sz w:val="24"/>
                <w:szCs w:val="24"/>
              </w:rPr>
            </w:pPr>
          </w:p>
        </w:tc>
        <w:tc>
          <w:tcPr>
            <w:tcW w:w="3970" w:type="dxa"/>
          </w:tcPr>
          <w:p w14:paraId="77E14517" w14:textId="77777777" w:rsidR="00404347" w:rsidRDefault="00404347" w:rsidP="00664D62">
            <w:pPr>
              <w:spacing w:line="276" w:lineRule="auto"/>
              <w:jc w:val="both"/>
              <w:rPr>
                <w:rFonts w:ascii="Arial" w:hAnsi="Arial" w:cs="Arial"/>
                <w:sz w:val="24"/>
                <w:szCs w:val="24"/>
              </w:rPr>
            </w:pPr>
          </w:p>
        </w:tc>
        <w:tc>
          <w:tcPr>
            <w:tcW w:w="3117" w:type="dxa"/>
          </w:tcPr>
          <w:p w14:paraId="182480DD" w14:textId="77777777" w:rsidR="00404347" w:rsidRDefault="00404347" w:rsidP="00664D62">
            <w:pPr>
              <w:spacing w:line="276" w:lineRule="auto"/>
              <w:jc w:val="both"/>
              <w:rPr>
                <w:rFonts w:ascii="Arial" w:hAnsi="Arial" w:cs="Arial"/>
                <w:sz w:val="24"/>
                <w:szCs w:val="24"/>
              </w:rPr>
            </w:pPr>
          </w:p>
        </w:tc>
      </w:tr>
      <w:tr w:rsidR="00404347" w14:paraId="57B885A2" w14:textId="77777777" w:rsidTr="00404347">
        <w:tc>
          <w:tcPr>
            <w:tcW w:w="2263" w:type="dxa"/>
          </w:tcPr>
          <w:p w14:paraId="1A383322" w14:textId="77777777" w:rsidR="00404347" w:rsidRDefault="00404347" w:rsidP="00664D62">
            <w:pPr>
              <w:spacing w:line="276" w:lineRule="auto"/>
              <w:jc w:val="both"/>
              <w:rPr>
                <w:rFonts w:ascii="Arial" w:hAnsi="Arial" w:cs="Arial"/>
                <w:sz w:val="24"/>
                <w:szCs w:val="24"/>
              </w:rPr>
            </w:pPr>
          </w:p>
        </w:tc>
        <w:tc>
          <w:tcPr>
            <w:tcW w:w="3970" w:type="dxa"/>
          </w:tcPr>
          <w:p w14:paraId="790E4E8E" w14:textId="77777777" w:rsidR="00404347" w:rsidRDefault="00404347" w:rsidP="00664D62">
            <w:pPr>
              <w:spacing w:line="276" w:lineRule="auto"/>
              <w:jc w:val="both"/>
              <w:rPr>
                <w:rFonts w:ascii="Arial" w:hAnsi="Arial" w:cs="Arial"/>
                <w:sz w:val="24"/>
                <w:szCs w:val="24"/>
              </w:rPr>
            </w:pPr>
          </w:p>
        </w:tc>
        <w:tc>
          <w:tcPr>
            <w:tcW w:w="3117" w:type="dxa"/>
          </w:tcPr>
          <w:p w14:paraId="34E8880F" w14:textId="77777777" w:rsidR="00404347" w:rsidRDefault="00404347" w:rsidP="00664D62">
            <w:pPr>
              <w:spacing w:line="276" w:lineRule="auto"/>
              <w:jc w:val="both"/>
              <w:rPr>
                <w:rFonts w:ascii="Arial" w:hAnsi="Arial" w:cs="Arial"/>
                <w:sz w:val="24"/>
                <w:szCs w:val="24"/>
              </w:rPr>
            </w:pPr>
          </w:p>
        </w:tc>
      </w:tr>
    </w:tbl>
    <w:p w14:paraId="72FF01BE" w14:textId="11FEF18F" w:rsidR="00B0433D" w:rsidRPr="00EE0E7A" w:rsidRDefault="00404347" w:rsidP="00664D62">
      <w:pPr>
        <w:spacing w:line="276" w:lineRule="auto"/>
        <w:jc w:val="both"/>
        <w:rPr>
          <w:rFonts w:ascii="Arial" w:hAnsi="Arial" w:cs="Arial"/>
          <w:sz w:val="24"/>
          <w:szCs w:val="24"/>
        </w:rPr>
      </w:pPr>
      <w:r>
        <w:rPr>
          <w:rFonts w:ascii="Arial" w:hAnsi="Arial" w:cs="Arial"/>
          <w:sz w:val="24"/>
          <w:szCs w:val="24"/>
        </w:rPr>
        <w:t>(NAPSA should complete the table)</w:t>
      </w:r>
    </w:p>
    <w:p w14:paraId="3BF2D075" w14:textId="78E522AF" w:rsidR="0062152B" w:rsidRPr="00EE0E7A" w:rsidRDefault="005D1618" w:rsidP="00664D62">
      <w:pPr>
        <w:pStyle w:val="Heading1"/>
        <w:numPr>
          <w:ilvl w:val="0"/>
          <w:numId w:val="15"/>
        </w:numPr>
        <w:spacing w:line="276" w:lineRule="auto"/>
        <w:jc w:val="both"/>
        <w:rPr>
          <w:rFonts w:ascii="Arial" w:hAnsi="Arial" w:cs="Arial"/>
          <w:b/>
          <w:sz w:val="24"/>
          <w:szCs w:val="24"/>
        </w:rPr>
      </w:pPr>
      <w:bookmarkStart w:id="3" w:name="_Toc73721247"/>
      <w:r>
        <w:rPr>
          <w:rFonts w:ascii="Arial" w:hAnsi="Arial" w:cs="Arial"/>
          <w:b/>
          <w:sz w:val="24"/>
          <w:szCs w:val="24"/>
        </w:rPr>
        <w:t xml:space="preserve">POLICY </w:t>
      </w:r>
      <w:r w:rsidR="007545BF" w:rsidRPr="00EE0E7A">
        <w:rPr>
          <w:rFonts w:ascii="Arial" w:hAnsi="Arial" w:cs="Arial"/>
          <w:b/>
          <w:sz w:val="24"/>
          <w:szCs w:val="24"/>
        </w:rPr>
        <w:t>OBJECTIVES</w:t>
      </w:r>
      <w:bookmarkEnd w:id="3"/>
    </w:p>
    <w:p w14:paraId="79FBC978" w14:textId="73E0CD6E" w:rsidR="00B317C5" w:rsidRPr="00555191" w:rsidRDefault="007545BF" w:rsidP="00664D62">
      <w:pPr>
        <w:pStyle w:val="Heading1"/>
        <w:numPr>
          <w:ilvl w:val="1"/>
          <w:numId w:val="15"/>
        </w:numPr>
        <w:spacing w:line="276" w:lineRule="auto"/>
        <w:jc w:val="both"/>
        <w:rPr>
          <w:rFonts w:ascii="Arial" w:hAnsi="Arial" w:cs="Arial"/>
          <w:b/>
          <w:sz w:val="24"/>
          <w:szCs w:val="24"/>
        </w:rPr>
      </w:pPr>
      <w:bookmarkStart w:id="4" w:name="_Toc73721248"/>
      <w:r w:rsidRPr="00EE0E7A">
        <w:rPr>
          <w:rFonts w:ascii="Arial" w:hAnsi="Arial" w:cs="Arial"/>
          <w:b/>
          <w:sz w:val="24"/>
          <w:szCs w:val="24"/>
        </w:rPr>
        <w:t>General</w:t>
      </w:r>
      <w:r w:rsidR="00EE0E7A" w:rsidRPr="00EE0E7A">
        <w:rPr>
          <w:rFonts w:ascii="Arial" w:hAnsi="Arial" w:cs="Arial"/>
          <w:b/>
          <w:sz w:val="24"/>
          <w:szCs w:val="24"/>
        </w:rPr>
        <w:t xml:space="preserve"> objective</w:t>
      </w:r>
      <w:bookmarkEnd w:id="4"/>
      <w:r w:rsidR="00EE0E7A" w:rsidRPr="00EE0E7A">
        <w:rPr>
          <w:rFonts w:ascii="Arial" w:hAnsi="Arial" w:cs="Arial"/>
          <w:b/>
          <w:sz w:val="24"/>
          <w:szCs w:val="24"/>
        </w:rPr>
        <w:t xml:space="preserve"> </w:t>
      </w:r>
    </w:p>
    <w:p w14:paraId="3A60CB16" w14:textId="2084AB62" w:rsidR="00555191" w:rsidRDefault="003D3826" w:rsidP="00664D62">
      <w:pPr>
        <w:spacing w:line="276" w:lineRule="auto"/>
        <w:jc w:val="both"/>
        <w:rPr>
          <w:rFonts w:ascii="Arial" w:hAnsi="Arial" w:cs="Arial"/>
          <w:sz w:val="24"/>
          <w:szCs w:val="24"/>
        </w:rPr>
      </w:pPr>
      <w:r w:rsidRPr="00555191">
        <w:rPr>
          <w:rFonts w:ascii="Arial" w:hAnsi="Arial" w:cs="Arial"/>
          <w:sz w:val="24"/>
          <w:szCs w:val="24"/>
        </w:rPr>
        <w:t>To reduce the compliance bur</w:t>
      </w:r>
      <w:r w:rsidR="00555191">
        <w:rPr>
          <w:rFonts w:ascii="Arial" w:hAnsi="Arial" w:cs="Arial"/>
          <w:sz w:val="24"/>
          <w:szCs w:val="24"/>
        </w:rPr>
        <w:t>den for pension contributions</w:t>
      </w:r>
      <w:r w:rsidR="00C4041C">
        <w:rPr>
          <w:rFonts w:ascii="Arial" w:hAnsi="Arial" w:cs="Arial"/>
          <w:sz w:val="24"/>
          <w:szCs w:val="24"/>
        </w:rPr>
        <w:t xml:space="preserve"> </w:t>
      </w:r>
      <w:r w:rsidR="005D1618">
        <w:rPr>
          <w:rFonts w:ascii="Arial" w:hAnsi="Arial" w:cs="Arial"/>
          <w:sz w:val="24"/>
          <w:szCs w:val="24"/>
        </w:rPr>
        <w:t>on businesses by 100%</w:t>
      </w:r>
      <w:r w:rsidRPr="00555191">
        <w:rPr>
          <w:rFonts w:ascii="Arial" w:hAnsi="Arial" w:cs="Arial"/>
          <w:sz w:val="24"/>
          <w:szCs w:val="24"/>
        </w:rPr>
        <w:t xml:space="preserve"> </w:t>
      </w:r>
      <w:bookmarkStart w:id="5" w:name="_Toc73721249"/>
      <w:r w:rsidR="00363F6B">
        <w:rPr>
          <w:rFonts w:ascii="Arial" w:hAnsi="Arial" w:cs="Arial"/>
          <w:sz w:val="24"/>
          <w:szCs w:val="24"/>
        </w:rPr>
        <w:t>in ord</w:t>
      </w:r>
      <w:r w:rsidR="005D1618">
        <w:rPr>
          <w:rFonts w:ascii="Arial" w:hAnsi="Arial" w:cs="Arial"/>
          <w:sz w:val="24"/>
          <w:szCs w:val="24"/>
        </w:rPr>
        <w:t>er to assist businesses in financial distress to sustain themselves by 2022</w:t>
      </w:r>
      <w:r w:rsidR="00363F6B">
        <w:rPr>
          <w:rFonts w:ascii="Arial" w:hAnsi="Arial" w:cs="Arial"/>
          <w:sz w:val="24"/>
          <w:szCs w:val="24"/>
        </w:rPr>
        <w:t xml:space="preserve">. </w:t>
      </w:r>
    </w:p>
    <w:p w14:paraId="61AF6F0D" w14:textId="2E5BEDC0" w:rsidR="007B6180" w:rsidRPr="00EE0E7A" w:rsidRDefault="007B6180" w:rsidP="00664D62">
      <w:pPr>
        <w:spacing w:line="276" w:lineRule="auto"/>
        <w:jc w:val="both"/>
        <w:rPr>
          <w:rFonts w:ascii="Arial" w:hAnsi="Arial" w:cs="Arial"/>
          <w:b/>
          <w:sz w:val="24"/>
          <w:szCs w:val="24"/>
        </w:rPr>
      </w:pPr>
      <w:r w:rsidRPr="00EE0E7A">
        <w:rPr>
          <w:rFonts w:ascii="Arial" w:hAnsi="Arial" w:cs="Arial"/>
          <w:b/>
          <w:sz w:val="24"/>
          <w:szCs w:val="24"/>
        </w:rPr>
        <w:t>Specific objectives</w:t>
      </w:r>
      <w:bookmarkEnd w:id="5"/>
    </w:p>
    <w:p w14:paraId="78034440" w14:textId="2F585D2A" w:rsidR="00363F6B" w:rsidRDefault="00363F6B" w:rsidP="00664D62">
      <w:pPr>
        <w:pStyle w:val="ListParagraph"/>
        <w:numPr>
          <w:ilvl w:val="0"/>
          <w:numId w:val="20"/>
        </w:numPr>
        <w:spacing w:line="276" w:lineRule="auto"/>
        <w:jc w:val="both"/>
        <w:rPr>
          <w:rFonts w:ascii="Arial" w:hAnsi="Arial" w:cs="Arial"/>
          <w:sz w:val="24"/>
          <w:szCs w:val="24"/>
        </w:rPr>
      </w:pPr>
      <w:r>
        <w:rPr>
          <w:rFonts w:ascii="Arial" w:hAnsi="Arial" w:cs="Arial"/>
          <w:sz w:val="24"/>
          <w:szCs w:val="24"/>
        </w:rPr>
        <w:t xml:space="preserve">To reduce penalties imposed </w:t>
      </w:r>
      <w:r w:rsidR="00751BFD">
        <w:rPr>
          <w:rFonts w:ascii="Arial" w:hAnsi="Arial" w:cs="Arial"/>
          <w:sz w:val="24"/>
          <w:szCs w:val="24"/>
        </w:rPr>
        <w:t xml:space="preserve">by NAPSA </w:t>
      </w:r>
      <w:r w:rsidR="005D1618">
        <w:rPr>
          <w:rFonts w:ascii="Arial" w:hAnsi="Arial" w:cs="Arial"/>
          <w:sz w:val="24"/>
          <w:szCs w:val="24"/>
        </w:rPr>
        <w:t>on businesses in financial distress</w:t>
      </w:r>
      <w:r>
        <w:rPr>
          <w:rFonts w:ascii="Arial" w:hAnsi="Arial" w:cs="Arial"/>
          <w:sz w:val="24"/>
          <w:szCs w:val="24"/>
        </w:rPr>
        <w:t xml:space="preserve"> by 50% in order to assist them stay in business during crisis times</w:t>
      </w:r>
      <w:r w:rsidR="005D1618">
        <w:rPr>
          <w:rFonts w:ascii="Arial" w:hAnsi="Arial" w:cs="Arial"/>
          <w:sz w:val="24"/>
          <w:szCs w:val="24"/>
        </w:rPr>
        <w:t xml:space="preserve"> by 2022</w:t>
      </w:r>
      <w:r>
        <w:rPr>
          <w:rFonts w:ascii="Arial" w:hAnsi="Arial" w:cs="Arial"/>
          <w:sz w:val="24"/>
          <w:szCs w:val="24"/>
        </w:rPr>
        <w:t>;</w:t>
      </w:r>
    </w:p>
    <w:p w14:paraId="0EF82256" w14:textId="1D5C23FF" w:rsidR="00E23B81" w:rsidRPr="005D1618" w:rsidRDefault="00C35449" w:rsidP="00664D62">
      <w:pPr>
        <w:pStyle w:val="ListParagraph"/>
        <w:numPr>
          <w:ilvl w:val="0"/>
          <w:numId w:val="20"/>
        </w:numPr>
        <w:spacing w:line="276" w:lineRule="auto"/>
        <w:jc w:val="both"/>
        <w:rPr>
          <w:rFonts w:ascii="Arial" w:hAnsi="Arial" w:cs="Arial"/>
          <w:sz w:val="24"/>
          <w:szCs w:val="24"/>
        </w:rPr>
      </w:pPr>
      <w:bookmarkStart w:id="6" w:name="_Toc73721250"/>
      <w:r w:rsidRPr="00555191">
        <w:rPr>
          <w:rFonts w:ascii="Arial" w:hAnsi="Arial" w:cs="Arial"/>
          <w:sz w:val="24"/>
          <w:szCs w:val="24"/>
        </w:rPr>
        <w:lastRenderedPageBreak/>
        <w:t>To put in place a mechanism for MSMEs compliance</w:t>
      </w:r>
      <w:r w:rsidR="003B24C3" w:rsidRPr="00555191">
        <w:rPr>
          <w:rFonts w:ascii="Arial" w:hAnsi="Arial" w:cs="Arial"/>
          <w:sz w:val="24"/>
          <w:szCs w:val="24"/>
        </w:rPr>
        <w:t xml:space="preserve"> to statutory requirements</w:t>
      </w:r>
      <w:r w:rsidRPr="00555191">
        <w:rPr>
          <w:rFonts w:ascii="Arial" w:hAnsi="Arial" w:cs="Arial"/>
          <w:sz w:val="24"/>
          <w:szCs w:val="24"/>
        </w:rPr>
        <w:t xml:space="preserve"> i</w:t>
      </w:r>
      <w:r w:rsidR="00363F6B">
        <w:rPr>
          <w:rFonts w:ascii="Arial" w:hAnsi="Arial" w:cs="Arial"/>
          <w:sz w:val="24"/>
          <w:szCs w:val="24"/>
        </w:rPr>
        <w:t>n order to promote their sustenance</w:t>
      </w:r>
      <w:r w:rsidR="003B24C3" w:rsidRPr="00555191">
        <w:rPr>
          <w:rFonts w:ascii="Arial" w:hAnsi="Arial" w:cs="Arial"/>
          <w:sz w:val="24"/>
          <w:szCs w:val="24"/>
        </w:rPr>
        <w:t xml:space="preserve"> by 2023.  </w:t>
      </w:r>
    </w:p>
    <w:p w14:paraId="604A077F" w14:textId="09DBA969" w:rsidR="007B6180" w:rsidRPr="005D1618" w:rsidRDefault="007B6180" w:rsidP="00664D62">
      <w:pPr>
        <w:pStyle w:val="Heading1"/>
        <w:numPr>
          <w:ilvl w:val="0"/>
          <w:numId w:val="15"/>
        </w:numPr>
        <w:spacing w:line="276" w:lineRule="auto"/>
        <w:jc w:val="both"/>
        <w:rPr>
          <w:rFonts w:ascii="Arial" w:hAnsi="Arial" w:cs="Arial"/>
          <w:b/>
          <w:sz w:val="24"/>
          <w:szCs w:val="24"/>
        </w:rPr>
      </w:pPr>
      <w:r w:rsidRPr="005D1618">
        <w:rPr>
          <w:rFonts w:ascii="Arial" w:hAnsi="Arial" w:cs="Arial"/>
          <w:b/>
          <w:sz w:val="24"/>
          <w:szCs w:val="24"/>
        </w:rPr>
        <w:t>IDENTIFICATION OF OPTIONS</w:t>
      </w:r>
      <w:bookmarkEnd w:id="6"/>
    </w:p>
    <w:p w14:paraId="130E6D34" w14:textId="77777777" w:rsidR="00597E9C" w:rsidRPr="00EE0E7A" w:rsidRDefault="00597E9C" w:rsidP="00664D62">
      <w:pPr>
        <w:pStyle w:val="ListParagraph"/>
        <w:numPr>
          <w:ilvl w:val="0"/>
          <w:numId w:val="12"/>
        </w:numPr>
        <w:spacing w:line="276" w:lineRule="auto"/>
        <w:jc w:val="both"/>
        <w:rPr>
          <w:rFonts w:ascii="Arial" w:hAnsi="Arial" w:cs="Arial"/>
          <w:sz w:val="24"/>
          <w:szCs w:val="24"/>
        </w:rPr>
      </w:pPr>
      <w:r w:rsidRPr="00EE0E7A">
        <w:rPr>
          <w:rFonts w:ascii="Arial" w:hAnsi="Arial" w:cs="Arial"/>
          <w:sz w:val="24"/>
          <w:szCs w:val="24"/>
        </w:rPr>
        <w:t>Do nothing</w:t>
      </w:r>
    </w:p>
    <w:p w14:paraId="2B80241B" w14:textId="279AAA8F" w:rsidR="00B078DF" w:rsidRDefault="00751BFD" w:rsidP="00664D62">
      <w:pPr>
        <w:pStyle w:val="ListParagraph"/>
        <w:numPr>
          <w:ilvl w:val="0"/>
          <w:numId w:val="12"/>
        </w:numPr>
        <w:spacing w:line="276" w:lineRule="auto"/>
        <w:jc w:val="both"/>
        <w:rPr>
          <w:rFonts w:ascii="Arial" w:hAnsi="Arial" w:cs="Arial"/>
          <w:sz w:val="24"/>
          <w:szCs w:val="24"/>
        </w:rPr>
      </w:pPr>
      <w:r>
        <w:rPr>
          <w:rFonts w:ascii="Arial" w:hAnsi="Arial" w:cs="Arial"/>
          <w:sz w:val="24"/>
          <w:szCs w:val="24"/>
        </w:rPr>
        <w:t xml:space="preserve">Restructure the penalties imposed by NAPSA on businesses </w:t>
      </w:r>
    </w:p>
    <w:p w14:paraId="55D210E6" w14:textId="14D5416E" w:rsidR="00664D62" w:rsidRPr="00664D62" w:rsidRDefault="00664D62" w:rsidP="00664D62">
      <w:pPr>
        <w:pStyle w:val="ListParagraph"/>
        <w:numPr>
          <w:ilvl w:val="0"/>
          <w:numId w:val="12"/>
        </w:numPr>
        <w:rPr>
          <w:rFonts w:ascii="Arial" w:hAnsi="Arial" w:cs="Arial"/>
          <w:sz w:val="24"/>
          <w:szCs w:val="24"/>
        </w:rPr>
      </w:pPr>
      <w:r w:rsidRPr="00664D62">
        <w:rPr>
          <w:rFonts w:ascii="Arial" w:hAnsi="Arial" w:cs="Arial"/>
          <w:sz w:val="24"/>
          <w:szCs w:val="24"/>
        </w:rPr>
        <w:t>Exemption of Micro, Small and Medium Enterprises from NAPSA</w:t>
      </w:r>
    </w:p>
    <w:p w14:paraId="0E8B9D18" w14:textId="77777777" w:rsidR="00597E9C" w:rsidRPr="00EE0E7A" w:rsidRDefault="00BE4B68" w:rsidP="00664D62">
      <w:pPr>
        <w:pStyle w:val="Heading1"/>
        <w:numPr>
          <w:ilvl w:val="1"/>
          <w:numId w:val="15"/>
        </w:numPr>
        <w:spacing w:line="276" w:lineRule="auto"/>
        <w:jc w:val="both"/>
        <w:rPr>
          <w:rFonts w:ascii="Arial" w:hAnsi="Arial" w:cs="Arial"/>
          <w:b/>
          <w:sz w:val="24"/>
          <w:szCs w:val="24"/>
        </w:rPr>
      </w:pPr>
      <w:bookmarkStart w:id="7" w:name="_Toc73721251"/>
      <w:r w:rsidRPr="00EE0E7A">
        <w:rPr>
          <w:rFonts w:ascii="Arial" w:hAnsi="Arial" w:cs="Arial"/>
          <w:b/>
          <w:sz w:val="24"/>
          <w:szCs w:val="24"/>
        </w:rPr>
        <w:t>Do nothing</w:t>
      </w:r>
      <w:bookmarkEnd w:id="7"/>
      <w:r w:rsidRPr="00EE0E7A">
        <w:rPr>
          <w:rFonts w:ascii="Arial" w:hAnsi="Arial" w:cs="Arial"/>
          <w:b/>
          <w:sz w:val="24"/>
          <w:szCs w:val="24"/>
        </w:rPr>
        <w:t xml:space="preserve"> </w:t>
      </w:r>
    </w:p>
    <w:p w14:paraId="1D1662FC" w14:textId="77777777" w:rsidR="00AA5725" w:rsidRDefault="00BE4B68" w:rsidP="00664D62">
      <w:pPr>
        <w:spacing w:line="276" w:lineRule="auto"/>
        <w:jc w:val="both"/>
        <w:rPr>
          <w:rFonts w:ascii="Arial" w:hAnsi="Arial" w:cs="Arial"/>
          <w:sz w:val="24"/>
          <w:szCs w:val="24"/>
        </w:rPr>
      </w:pPr>
      <w:r w:rsidRPr="00EE0E7A">
        <w:rPr>
          <w:rFonts w:ascii="Arial" w:hAnsi="Arial" w:cs="Arial"/>
          <w:sz w:val="24"/>
          <w:szCs w:val="24"/>
        </w:rPr>
        <w:t xml:space="preserve">This means, NAPSA continues to impose penalties as is being done currently. The current applicable penalties are 20% of outstanding contributions. </w:t>
      </w:r>
      <w:r w:rsidR="00AA5725">
        <w:rPr>
          <w:rFonts w:ascii="Arial" w:hAnsi="Arial" w:cs="Arial"/>
          <w:sz w:val="24"/>
          <w:szCs w:val="24"/>
        </w:rPr>
        <w:t>The implication is that, businesses</w:t>
      </w:r>
      <w:r w:rsidR="008960C8">
        <w:rPr>
          <w:rFonts w:ascii="Arial" w:hAnsi="Arial" w:cs="Arial"/>
          <w:sz w:val="24"/>
          <w:szCs w:val="24"/>
        </w:rPr>
        <w:t xml:space="preserve"> will continue to incur heavy penalties and deprived of finances for business growth. There will be no room for peculiar circumstances such as when a business fails</w:t>
      </w:r>
      <w:r w:rsidR="00CD521A">
        <w:rPr>
          <w:rFonts w:ascii="Arial" w:hAnsi="Arial" w:cs="Arial"/>
          <w:sz w:val="24"/>
          <w:szCs w:val="24"/>
        </w:rPr>
        <w:t xml:space="preserve"> or delays</w:t>
      </w:r>
      <w:r w:rsidR="008960C8">
        <w:rPr>
          <w:rFonts w:ascii="Arial" w:hAnsi="Arial" w:cs="Arial"/>
          <w:sz w:val="24"/>
          <w:szCs w:val="24"/>
        </w:rPr>
        <w:t xml:space="preserve"> to meet its wage bill in a particular month</w:t>
      </w:r>
      <w:r w:rsidR="00CD521A">
        <w:rPr>
          <w:rFonts w:ascii="Arial" w:hAnsi="Arial" w:cs="Arial"/>
          <w:sz w:val="24"/>
          <w:szCs w:val="24"/>
        </w:rPr>
        <w:t xml:space="preserve"> due to liquidity challenges. The administration of the penalty regime will continue to be overly punitive with no regard to business continuity. </w:t>
      </w:r>
    </w:p>
    <w:p w14:paraId="7EE01909" w14:textId="77777777" w:rsidR="00CD521A" w:rsidRPr="00FE6068" w:rsidRDefault="00CD521A" w:rsidP="00664D62">
      <w:pPr>
        <w:pStyle w:val="Heading1"/>
        <w:numPr>
          <w:ilvl w:val="1"/>
          <w:numId w:val="15"/>
        </w:numPr>
        <w:spacing w:line="276" w:lineRule="auto"/>
        <w:jc w:val="both"/>
        <w:rPr>
          <w:rFonts w:ascii="Arial" w:hAnsi="Arial" w:cs="Arial"/>
          <w:b/>
          <w:sz w:val="24"/>
          <w:szCs w:val="24"/>
        </w:rPr>
      </w:pPr>
      <w:r w:rsidRPr="00FE6068">
        <w:rPr>
          <w:rFonts w:ascii="Arial" w:hAnsi="Arial" w:cs="Arial"/>
          <w:b/>
          <w:sz w:val="24"/>
          <w:szCs w:val="24"/>
        </w:rPr>
        <w:t xml:space="preserve">Amendment of National Pension Scheme Act </w:t>
      </w:r>
    </w:p>
    <w:p w14:paraId="762D7703" w14:textId="1B330CE4" w:rsidR="00B078DF" w:rsidRPr="000D2071" w:rsidRDefault="00B078DF" w:rsidP="00664D62">
      <w:pPr>
        <w:spacing w:line="276" w:lineRule="auto"/>
        <w:jc w:val="both"/>
        <w:rPr>
          <w:rFonts w:ascii="Arial" w:hAnsi="Arial" w:cs="Arial"/>
          <w:sz w:val="24"/>
          <w:szCs w:val="24"/>
        </w:rPr>
      </w:pPr>
      <w:r w:rsidRPr="00CD521A">
        <w:rPr>
          <w:rFonts w:ascii="Arial" w:hAnsi="Arial" w:cs="Arial"/>
          <w:sz w:val="24"/>
          <w:szCs w:val="24"/>
        </w:rPr>
        <w:t xml:space="preserve">Under this option NAPSA </w:t>
      </w:r>
      <w:r w:rsidR="00000B04">
        <w:rPr>
          <w:rFonts w:ascii="Arial" w:hAnsi="Arial" w:cs="Arial"/>
          <w:sz w:val="24"/>
          <w:szCs w:val="24"/>
        </w:rPr>
        <w:t xml:space="preserve">would </w:t>
      </w:r>
      <w:r w:rsidRPr="00CD521A">
        <w:rPr>
          <w:rFonts w:ascii="Arial" w:hAnsi="Arial" w:cs="Arial"/>
          <w:sz w:val="24"/>
          <w:szCs w:val="24"/>
        </w:rPr>
        <w:t xml:space="preserve">continue to impose penalties for </w:t>
      </w:r>
      <w:r w:rsidR="007D319B" w:rsidRPr="00CD521A">
        <w:rPr>
          <w:rFonts w:ascii="Arial" w:hAnsi="Arial" w:cs="Arial"/>
          <w:sz w:val="24"/>
          <w:szCs w:val="24"/>
        </w:rPr>
        <w:t>defaulting employers but restructure the penalties. This would require the National Pension Scheme Act to separate offenses and define them clearly. The restructured o</w:t>
      </w:r>
      <w:r w:rsidR="00CD521A">
        <w:rPr>
          <w:rFonts w:ascii="Arial" w:hAnsi="Arial" w:cs="Arial"/>
          <w:sz w:val="24"/>
          <w:szCs w:val="24"/>
        </w:rPr>
        <w:t xml:space="preserve">ffenses and penalties will </w:t>
      </w:r>
      <w:r w:rsidR="000D2071">
        <w:rPr>
          <w:rFonts w:ascii="Arial" w:hAnsi="Arial" w:cs="Arial"/>
          <w:sz w:val="24"/>
          <w:szCs w:val="24"/>
        </w:rPr>
        <w:t xml:space="preserve">provide </w:t>
      </w:r>
      <w:r w:rsidR="00BB7DC2">
        <w:rPr>
          <w:rFonts w:ascii="Arial" w:hAnsi="Arial" w:cs="Arial"/>
          <w:sz w:val="24"/>
          <w:szCs w:val="24"/>
        </w:rPr>
        <w:t xml:space="preserve">lower penalties or waivers for employers. </w:t>
      </w:r>
      <w:r w:rsidR="000D2071">
        <w:rPr>
          <w:rFonts w:ascii="Arial" w:hAnsi="Arial" w:cs="Arial"/>
          <w:sz w:val="24"/>
          <w:szCs w:val="24"/>
        </w:rPr>
        <w:t>The new law will pro</w:t>
      </w:r>
      <w:r w:rsidR="00E64579">
        <w:rPr>
          <w:rFonts w:ascii="Arial" w:hAnsi="Arial" w:cs="Arial"/>
          <w:sz w:val="24"/>
          <w:szCs w:val="24"/>
        </w:rPr>
        <w:t>vide for incentives to</w:t>
      </w:r>
      <w:r w:rsidR="000D2071">
        <w:rPr>
          <w:rFonts w:ascii="Arial" w:hAnsi="Arial" w:cs="Arial"/>
          <w:sz w:val="24"/>
          <w:szCs w:val="24"/>
        </w:rPr>
        <w:t xml:space="preserve"> employers in order to encourage more businesses to be in line with requirements of the law. </w:t>
      </w:r>
    </w:p>
    <w:p w14:paraId="493B9AF6" w14:textId="77777777" w:rsidR="00825C5E" w:rsidRDefault="001A1640" w:rsidP="00664D62">
      <w:pPr>
        <w:spacing w:line="276" w:lineRule="auto"/>
        <w:jc w:val="both"/>
        <w:rPr>
          <w:rFonts w:ascii="Arial" w:hAnsi="Arial" w:cs="Arial"/>
          <w:sz w:val="24"/>
          <w:szCs w:val="24"/>
        </w:rPr>
      </w:pPr>
      <w:r w:rsidRPr="00EE0E7A">
        <w:rPr>
          <w:rFonts w:ascii="Arial" w:hAnsi="Arial" w:cs="Arial"/>
          <w:sz w:val="24"/>
          <w:szCs w:val="24"/>
        </w:rPr>
        <w:t>In addition to the above</w:t>
      </w:r>
      <w:r w:rsidR="000D2071">
        <w:rPr>
          <w:rFonts w:ascii="Arial" w:hAnsi="Arial" w:cs="Arial"/>
          <w:sz w:val="24"/>
          <w:szCs w:val="24"/>
        </w:rPr>
        <w:t xml:space="preserve">, the option will </w:t>
      </w:r>
      <w:r w:rsidRPr="00EE0E7A">
        <w:rPr>
          <w:rFonts w:ascii="Arial" w:hAnsi="Arial" w:cs="Arial"/>
          <w:sz w:val="24"/>
          <w:szCs w:val="24"/>
        </w:rPr>
        <w:t xml:space="preserve">provide for notifications to NAPSA of </w:t>
      </w:r>
      <w:r w:rsidR="000D2071">
        <w:rPr>
          <w:rFonts w:ascii="Arial" w:hAnsi="Arial" w:cs="Arial"/>
          <w:sz w:val="24"/>
          <w:szCs w:val="24"/>
        </w:rPr>
        <w:t>peculiar events</w:t>
      </w:r>
      <w:r w:rsidRPr="00EE0E7A">
        <w:rPr>
          <w:rFonts w:ascii="Arial" w:hAnsi="Arial" w:cs="Arial"/>
          <w:sz w:val="24"/>
          <w:szCs w:val="24"/>
        </w:rPr>
        <w:t xml:space="preserve"> at a business that may</w:t>
      </w:r>
      <w:r w:rsidR="000D2071">
        <w:rPr>
          <w:rFonts w:ascii="Arial" w:hAnsi="Arial" w:cs="Arial"/>
          <w:sz w:val="24"/>
          <w:szCs w:val="24"/>
        </w:rPr>
        <w:t xml:space="preserve"> potentially lead to a default such as </w:t>
      </w:r>
      <w:r w:rsidRPr="00EE0E7A">
        <w:rPr>
          <w:rFonts w:ascii="Arial" w:hAnsi="Arial" w:cs="Arial"/>
          <w:sz w:val="24"/>
          <w:szCs w:val="24"/>
        </w:rPr>
        <w:t xml:space="preserve">not being able to pay salaries. </w:t>
      </w:r>
      <w:r w:rsidR="000D2071">
        <w:rPr>
          <w:rFonts w:ascii="Arial" w:hAnsi="Arial" w:cs="Arial"/>
          <w:sz w:val="24"/>
          <w:szCs w:val="24"/>
        </w:rPr>
        <w:t xml:space="preserve">Consideration will be given </w:t>
      </w:r>
      <w:r w:rsidR="00BB7DC2">
        <w:rPr>
          <w:rFonts w:ascii="Arial" w:hAnsi="Arial" w:cs="Arial"/>
          <w:sz w:val="24"/>
          <w:szCs w:val="24"/>
        </w:rPr>
        <w:t xml:space="preserve">to </w:t>
      </w:r>
      <w:r w:rsidR="000D2071">
        <w:rPr>
          <w:rFonts w:ascii="Arial" w:hAnsi="Arial" w:cs="Arial"/>
          <w:sz w:val="24"/>
          <w:szCs w:val="24"/>
        </w:rPr>
        <w:t>extenuating circumstances that may cause an employer</w:t>
      </w:r>
      <w:r w:rsidR="00825C5E">
        <w:rPr>
          <w:rFonts w:ascii="Arial" w:hAnsi="Arial" w:cs="Arial"/>
          <w:sz w:val="24"/>
          <w:szCs w:val="24"/>
        </w:rPr>
        <w:t xml:space="preserve"> to default </w:t>
      </w:r>
      <w:r w:rsidR="00BB7DC2">
        <w:rPr>
          <w:rFonts w:ascii="Arial" w:hAnsi="Arial" w:cs="Arial"/>
          <w:sz w:val="24"/>
          <w:szCs w:val="24"/>
        </w:rPr>
        <w:t xml:space="preserve">on </w:t>
      </w:r>
      <w:r w:rsidR="00825C5E">
        <w:rPr>
          <w:rFonts w:ascii="Arial" w:hAnsi="Arial" w:cs="Arial"/>
          <w:sz w:val="24"/>
          <w:szCs w:val="24"/>
        </w:rPr>
        <w:t xml:space="preserve">pension contributions. </w:t>
      </w:r>
    </w:p>
    <w:p w14:paraId="0EB4A65D" w14:textId="77777777" w:rsidR="00825C5E" w:rsidRDefault="00825C5E" w:rsidP="00664D62">
      <w:pPr>
        <w:spacing w:line="276" w:lineRule="auto"/>
        <w:jc w:val="both"/>
        <w:rPr>
          <w:rFonts w:ascii="Arial" w:hAnsi="Arial" w:cs="Arial"/>
          <w:sz w:val="24"/>
          <w:szCs w:val="24"/>
        </w:rPr>
      </w:pPr>
      <w:r>
        <w:rPr>
          <w:rFonts w:ascii="Arial" w:hAnsi="Arial" w:cs="Arial"/>
          <w:sz w:val="24"/>
          <w:szCs w:val="24"/>
        </w:rPr>
        <w:t xml:space="preserve">The new law will also provide a mechanism for compliance to statutory requirements by MSMEs so that they are encouraged to grow. </w:t>
      </w:r>
    </w:p>
    <w:p w14:paraId="74DFF243" w14:textId="46F2C4A9" w:rsidR="008911F7" w:rsidRPr="0049129C" w:rsidRDefault="007447C3" w:rsidP="00664D62">
      <w:pPr>
        <w:pStyle w:val="Heading1"/>
        <w:numPr>
          <w:ilvl w:val="1"/>
          <w:numId w:val="15"/>
        </w:numPr>
        <w:spacing w:line="276" w:lineRule="auto"/>
        <w:jc w:val="both"/>
        <w:rPr>
          <w:rFonts w:ascii="Arial" w:hAnsi="Arial" w:cs="Arial"/>
          <w:b/>
          <w:sz w:val="24"/>
          <w:szCs w:val="24"/>
        </w:rPr>
      </w:pPr>
      <w:r>
        <w:rPr>
          <w:rFonts w:ascii="Arial" w:hAnsi="Arial" w:cs="Arial"/>
          <w:b/>
          <w:sz w:val="24"/>
          <w:szCs w:val="24"/>
        </w:rPr>
        <w:t>Exemption of Micro, Small and Medium Ente</w:t>
      </w:r>
      <w:r w:rsidR="008911F7">
        <w:rPr>
          <w:rFonts w:ascii="Arial" w:hAnsi="Arial" w:cs="Arial"/>
          <w:b/>
          <w:sz w:val="24"/>
          <w:szCs w:val="24"/>
        </w:rPr>
        <w:t>rprises from NAPSA</w:t>
      </w:r>
    </w:p>
    <w:p w14:paraId="552390A0" w14:textId="180E63D4" w:rsidR="00B77927" w:rsidRDefault="008911F7" w:rsidP="00664D62">
      <w:pPr>
        <w:spacing w:line="276" w:lineRule="auto"/>
        <w:jc w:val="both"/>
        <w:rPr>
          <w:rFonts w:ascii="Arial" w:hAnsi="Arial" w:cs="Arial"/>
          <w:sz w:val="24"/>
          <w:szCs w:val="24"/>
        </w:rPr>
      </w:pPr>
      <w:r>
        <w:rPr>
          <w:rFonts w:ascii="Arial" w:hAnsi="Arial" w:cs="Arial"/>
          <w:sz w:val="24"/>
          <w:szCs w:val="24"/>
        </w:rPr>
        <w:t xml:space="preserve">The Pension system in Zambia is three tier. </w:t>
      </w:r>
      <w:r w:rsidRPr="008911F7">
        <w:rPr>
          <w:rFonts w:ascii="Arial" w:hAnsi="Arial" w:cs="Arial"/>
          <w:sz w:val="24"/>
          <w:szCs w:val="24"/>
        </w:rPr>
        <w:t>The first pillar is a basic mandatory scheme, which is NAPSA</w:t>
      </w:r>
      <w:r>
        <w:rPr>
          <w:rFonts w:ascii="Arial" w:hAnsi="Arial" w:cs="Arial"/>
          <w:sz w:val="24"/>
          <w:szCs w:val="24"/>
        </w:rPr>
        <w:t>. The second tier</w:t>
      </w:r>
      <w:r w:rsidRPr="008911F7">
        <w:rPr>
          <w:rFonts w:ascii="Arial" w:hAnsi="Arial" w:cs="Arial"/>
          <w:sz w:val="24"/>
          <w:szCs w:val="24"/>
        </w:rPr>
        <w:t xml:space="preserve"> </w:t>
      </w:r>
      <w:r w:rsidR="00B962BD">
        <w:rPr>
          <w:rFonts w:ascii="Arial" w:hAnsi="Arial" w:cs="Arial"/>
          <w:sz w:val="24"/>
          <w:szCs w:val="24"/>
        </w:rPr>
        <w:t xml:space="preserve">includes </w:t>
      </w:r>
      <w:r w:rsidRPr="008911F7">
        <w:rPr>
          <w:rFonts w:ascii="Arial" w:hAnsi="Arial" w:cs="Arial"/>
          <w:sz w:val="24"/>
          <w:szCs w:val="24"/>
        </w:rPr>
        <w:t>privat</w:t>
      </w:r>
      <w:r w:rsidR="00B962BD">
        <w:rPr>
          <w:rFonts w:ascii="Arial" w:hAnsi="Arial" w:cs="Arial"/>
          <w:sz w:val="24"/>
          <w:szCs w:val="24"/>
        </w:rPr>
        <w:t xml:space="preserve">e occupational pension schemes </w:t>
      </w:r>
      <w:r w:rsidRPr="008911F7">
        <w:rPr>
          <w:rFonts w:ascii="Arial" w:hAnsi="Arial" w:cs="Arial"/>
          <w:sz w:val="24"/>
          <w:szCs w:val="24"/>
        </w:rPr>
        <w:t>providing supplementary pensions to their respective employees. These private occupational schemes were established under trust in accordance with Land (perpetual) Succession Act, Chapter 186 of the Laws of Zambia, and are managed by different insurance and non-insurance com</w:t>
      </w:r>
      <w:r>
        <w:rPr>
          <w:rFonts w:ascii="Arial" w:hAnsi="Arial" w:cs="Arial"/>
          <w:sz w:val="24"/>
          <w:szCs w:val="24"/>
        </w:rPr>
        <w:t>panies. Lastly, the third tier</w:t>
      </w:r>
      <w:r w:rsidRPr="008911F7">
        <w:rPr>
          <w:rFonts w:ascii="Arial" w:hAnsi="Arial" w:cs="Arial"/>
          <w:sz w:val="24"/>
          <w:szCs w:val="24"/>
        </w:rPr>
        <w:t xml:space="preserve"> covers individual accounts and voluntary pension plans</w:t>
      </w:r>
      <w:r w:rsidR="00B962BD">
        <w:rPr>
          <w:rFonts w:ascii="Arial" w:hAnsi="Arial" w:cs="Arial"/>
          <w:sz w:val="24"/>
          <w:szCs w:val="24"/>
        </w:rPr>
        <w:t xml:space="preserve">. </w:t>
      </w:r>
      <w:r w:rsidR="00B77927">
        <w:rPr>
          <w:rFonts w:ascii="Arial" w:hAnsi="Arial" w:cs="Arial"/>
          <w:sz w:val="24"/>
          <w:szCs w:val="24"/>
        </w:rPr>
        <w:t xml:space="preserve">Previously some businesses such as Nkonkola and Mopani </w:t>
      </w:r>
      <w:r w:rsidR="00EE2061">
        <w:rPr>
          <w:rFonts w:ascii="Arial" w:hAnsi="Arial" w:cs="Arial"/>
          <w:sz w:val="24"/>
          <w:szCs w:val="24"/>
        </w:rPr>
        <w:lastRenderedPageBreak/>
        <w:t xml:space="preserve">Mines </w:t>
      </w:r>
      <w:r w:rsidR="00B77927">
        <w:rPr>
          <w:rFonts w:ascii="Arial" w:hAnsi="Arial" w:cs="Arial"/>
          <w:sz w:val="24"/>
          <w:szCs w:val="24"/>
        </w:rPr>
        <w:t xml:space="preserve">had been excluded from NAPSA contributions. However, </w:t>
      </w:r>
      <w:r w:rsidR="000D609F">
        <w:rPr>
          <w:rFonts w:ascii="Arial" w:hAnsi="Arial" w:cs="Arial"/>
          <w:sz w:val="24"/>
          <w:szCs w:val="24"/>
        </w:rPr>
        <w:t>the National Pension Scheme Act provides NAPSA as the basic compulsory scheme</w:t>
      </w:r>
      <w:r w:rsidR="00EE2061">
        <w:rPr>
          <w:rFonts w:ascii="Arial" w:hAnsi="Arial" w:cs="Arial"/>
          <w:sz w:val="24"/>
          <w:szCs w:val="24"/>
        </w:rPr>
        <w:t xml:space="preserve">. </w:t>
      </w:r>
    </w:p>
    <w:p w14:paraId="256772B6" w14:textId="3DE817DF" w:rsidR="00B77927" w:rsidRDefault="00EE2061" w:rsidP="00664D62">
      <w:pPr>
        <w:spacing w:line="276" w:lineRule="auto"/>
        <w:jc w:val="both"/>
        <w:rPr>
          <w:rFonts w:ascii="Arial" w:hAnsi="Arial" w:cs="Arial"/>
          <w:sz w:val="24"/>
          <w:szCs w:val="24"/>
        </w:rPr>
      </w:pPr>
      <w:r>
        <w:rPr>
          <w:rFonts w:ascii="Arial" w:hAnsi="Arial" w:cs="Arial"/>
          <w:sz w:val="24"/>
          <w:szCs w:val="24"/>
        </w:rPr>
        <w:t>The Agency considered the possibility of exempting MSMEs from NAPSA and only engaged themselves with private occupational schemes. However, the fact that MSMEs have challenges meeting statutory contributions with NAPSA means that for the same reasons they are not able to meet these obligations under NAPSA, they are unlikely to meet them unde</w:t>
      </w:r>
      <w:r w:rsidR="00717734">
        <w:rPr>
          <w:rFonts w:ascii="Arial" w:hAnsi="Arial" w:cs="Arial"/>
          <w:sz w:val="24"/>
          <w:szCs w:val="24"/>
        </w:rPr>
        <w:t>r private occupational schemes.</w:t>
      </w:r>
    </w:p>
    <w:p w14:paraId="3676E9EB" w14:textId="7B188285" w:rsidR="008911F7" w:rsidRDefault="008911F7" w:rsidP="00664D62">
      <w:pPr>
        <w:spacing w:line="276" w:lineRule="auto"/>
        <w:jc w:val="both"/>
        <w:rPr>
          <w:rFonts w:ascii="Arial" w:hAnsi="Arial" w:cs="Arial"/>
          <w:sz w:val="24"/>
          <w:szCs w:val="24"/>
        </w:rPr>
      </w:pPr>
      <w:r>
        <w:rPr>
          <w:rFonts w:ascii="Arial" w:hAnsi="Arial" w:cs="Arial"/>
          <w:sz w:val="24"/>
          <w:szCs w:val="24"/>
        </w:rPr>
        <w:t>Agency has considered the possibility of exempting MSME from pension obligations. However, while such a measure will reduce the cost of labour for the exempted businesses, employees will be disadvantaged as they will be without pension contributions</w:t>
      </w:r>
    </w:p>
    <w:p w14:paraId="394109EE" w14:textId="77777777" w:rsidR="001A1640" w:rsidRPr="00EE0E7A" w:rsidRDefault="001A1640" w:rsidP="00664D62">
      <w:pPr>
        <w:pStyle w:val="Heading1"/>
        <w:numPr>
          <w:ilvl w:val="0"/>
          <w:numId w:val="15"/>
        </w:numPr>
        <w:spacing w:line="276" w:lineRule="auto"/>
        <w:jc w:val="both"/>
        <w:rPr>
          <w:rFonts w:ascii="Arial" w:hAnsi="Arial" w:cs="Arial"/>
          <w:b/>
          <w:sz w:val="24"/>
          <w:szCs w:val="24"/>
        </w:rPr>
      </w:pPr>
      <w:bookmarkStart w:id="8" w:name="_Toc73721253"/>
      <w:r w:rsidRPr="00EE0E7A">
        <w:rPr>
          <w:rFonts w:ascii="Arial" w:hAnsi="Arial" w:cs="Arial"/>
          <w:b/>
          <w:sz w:val="24"/>
          <w:szCs w:val="24"/>
        </w:rPr>
        <w:t>COMPARISON OF COSTS AND BENEFITS OF OPTIONS</w:t>
      </w:r>
      <w:bookmarkEnd w:id="8"/>
    </w:p>
    <w:p w14:paraId="0F26CDF3" w14:textId="44E1B478" w:rsidR="00D504D5" w:rsidRPr="00EE0E7A" w:rsidRDefault="00D504D5" w:rsidP="00664D62">
      <w:pPr>
        <w:spacing w:line="276" w:lineRule="auto"/>
        <w:jc w:val="both"/>
        <w:rPr>
          <w:rFonts w:ascii="Arial" w:hAnsi="Arial" w:cs="Arial"/>
          <w:sz w:val="24"/>
          <w:szCs w:val="24"/>
        </w:rPr>
      </w:pPr>
      <w:r w:rsidRPr="00EE0E7A">
        <w:rPr>
          <w:rFonts w:ascii="Arial" w:hAnsi="Arial" w:cs="Arial"/>
          <w:sz w:val="24"/>
          <w:szCs w:val="24"/>
        </w:rPr>
        <w:t>The overall objective of the National Pension Scheme is to ensure that working citizens enjoy a safety net (social security) after retirement. Penalties on none contributions and la</w:t>
      </w:r>
      <w:r w:rsidR="00BB7DC2">
        <w:rPr>
          <w:rFonts w:ascii="Arial" w:hAnsi="Arial" w:cs="Arial"/>
          <w:sz w:val="24"/>
          <w:szCs w:val="24"/>
        </w:rPr>
        <w:t xml:space="preserve">te contributions are imposed </w:t>
      </w:r>
      <w:r w:rsidRPr="00EE0E7A">
        <w:rPr>
          <w:rFonts w:ascii="Arial" w:hAnsi="Arial" w:cs="Arial"/>
          <w:sz w:val="24"/>
          <w:szCs w:val="24"/>
        </w:rPr>
        <w:t xml:space="preserve">as a disincentive for defaulting. This Regulatory Impact Analysis used a multi criteria analysis to compare the options. </w:t>
      </w:r>
      <w:r w:rsidR="00197C31">
        <w:rPr>
          <w:rFonts w:ascii="Arial" w:hAnsi="Arial" w:cs="Arial"/>
          <w:sz w:val="24"/>
          <w:szCs w:val="24"/>
        </w:rPr>
        <w:t>Multi-criteria analysis was used because of the special nature of this impact assessment. Most impact assessment focus on the impacts and effects of a regulation itself. However, this impact assessment is focused on enf</w:t>
      </w:r>
      <w:r w:rsidR="00240046">
        <w:rPr>
          <w:rFonts w:ascii="Arial" w:hAnsi="Arial" w:cs="Arial"/>
          <w:sz w:val="24"/>
          <w:szCs w:val="24"/>
        </w:rPr>
        <w:t>orcement mechanisms (penalties). RIA methodologies such as Cost Benefit Analysis (CBA), Cost Effectiveness Analysis (CEA) and Standard Cost Model (SCM) are applied on regulatory costs and benefits that are predictable and know</w:t>
      </w:r>
      <w:r w:rsidR="00DC1705">
        <w:rPr>
          <w:rFonts w:ascii="Arial" w:hAnsi="Arial" w:cs="Arial"/>
          <w:sz w:val="24"/>
          <w:szCs w:val="24"/>
        </w:rPr>
        <w:t>n</w:t>
      </w:r>
      <w:r w:rsidR="00240046">
        <w:rPr>
          <w:rFonts w:ascii="Arial" w:hAnsi="Arial" w:cs="Arial"/>
          <w:sz w:val="24"/>
          <w:szCs w:val="24"/>
        </w:rPr>
        <w:t xml:space="preserve"> when they will be incurred and </w:t>
      </w:r>
      <w:r w:rsidR="00DC1705">
        <w:rPr>
          <w:rFonts w:ascii="Arial" w:hAnsi="Arial" w:cs="Arial"/>
          <w:sz w:val="24"/>
          <w:szCs w:val="24"/>
        </w:rPr>
        <w:t xml:space="preserve">their size or </w:t>
      </w:r>
      <w:r w:rsidR="00240046">
        <w:rPr>
          <w:rFonts w:ascii="Arial" w:hAnsi="Arial" w:cs="Arial"/>
          <w:sz w:val="24"/>
          <w:szCs w:val="24"/>
        </w:rPr>
        <w:t xml:space="preserve">magnitude unlike penalties that are on the enforcement end of regulation and imposed as and when a business defaults. </w:t>
      </w:r>
      <w:r w:rsidR="00BA51A7" w:rsidRPr="00EE0E7A">
        <w:rPr>
          <w:rFonts w:ascii="Arial" w:hAnsi="Arial" w:cs="Arial"/>
          <w:sz w:val="24"/>
          <w:szCs w:val="24"/>
        </w:rPr>
        <w:t>This impact assess</w:t>
      </w:r>
      <w:r w:rsidR="00240046">
        <w:rPr>
          <w:rFonts w:ascii="Arial" w:hAnsi="Arial" w:cs="Arial"/>
          <w:sz w:val="24"/>
          <w:szCs w:val="24"/>
        </w:rPr>
        <w:t>ment is about finding a</w:t>
      </w:r>
      <w:r w:rsidR="00717734">
        <w:rPr>
          <w:rFonts w:ascii="Arial" w:hAnsi="Arial" w:cs="Arial"/>
          <w:sz w:val="24"/>
          <w:szCs w:val="24"/>
        </w:rPr>
        <w:t>n</w:t>
      </w:r>
      <w:r w:rsidR="00240046">
        <w:rPr>
          <w:rFonts w:ascii="Arial" w:hAnsi="Arial" w:cs="Arial"/>
          <w:sz w:val="24"/>
          <w:szCs w:val="24"/>
        </w:rPr>
        <w:t xml:space="preserve"> option</w:t>
      </w:r>
      <w:r w:rsidR="00BA51A7" w:rsidRPr="00EE0E7A">
        <w:rPr>
          <w:rFonts w:ascii="Arial" w:hAnsi="Arial" w:cs="Arial"/>
          <w:sz w:val="24"/>
          <w:szCs w:val="24"/>
        </w:rPr>
        <w:t xml:space="preserve"> that achieves the objective of the penalties while imposing the least burden or impact on businesses. </w:t>
      </w:r>
      <w:r w:rsidR="00240046">
        <w:rPr>
          <w:rFonts w:ascii="Arial" w:hAnsi="Arial" w:cs="Arial"/>
          <w:sz w:val="24"/>
          <w:szCs w:val="24"/>
        </w:rPr>
        <w:t xml:space="preserve">Therefore, </w:t>
      </w:r>
      <w:r w:rsidR="00B15C6B">
        <w:rPr>
          <w:rFonts w:ascii="Arial" w:hAnsi="Arial" w:cs="Arial"/>
          <w:sz w:val="24"/>
          <w:szCs w:val="24"/>
        </w:rPr>
        <w:t>the report uses Multi-criteria Analysis (MCA). E</w:t>
      </w:r>
      <w:r w:rsidR="00BB7DC2">
        <w:rPr>
          <w:rFonts w:ascii="Arial" w:hAnsi="Arial" w:cs="Arial"/>
          <w:sz w:val="24"/>
          <w:szCs w:val="24"/>
        </w:rPr>
        <w:t>ach option was</w:t>
      </w:r>
      <w:r w:rsidR="00EE2061">
        <w:rPr>
          <w:rFonts w:ascii="Arial" w:hAnsi="Arial" w:cs="Arial"/>
          <w:sz w:val="24"/>
          <w:szCs w:val="24"/>
        </w:rPr>
        <w:t xml:space="preserve"> analyzed</w:t>
      </w:r>
      <w:r w:rsidR="00BB7DC2">
        <w:rPr>
          <w:rFonts w:ascii="Arial" w:hAnsi="Arial" w:cs="Arial"/>
          <w:sz w:val="24"/>
          <w:szCs w:val="24"/>
        </w:rPr>
        <w:t xml:space="preserve"> </w:t>
      </w:r>
      <w:r w:rsidRPr="00EE0E7A">
        <w:rPr>
          <w:rFonts w:ascii="Arial" w:hAnsi="Arial" w:cs="Arial"/>
          <w:sz w:val="24"/>
          <w:szCs w:val="24"/>
        </w:rPr>
        <w:t>agains</w:t>
      </w:r>
      <w:r w:rsidR="00BA51A7" w:rsidRPr="00EE0E7A">
        <w:rPr>
          <w:rFonts w:ascii="Arial" w:hAnsi="Arial" w:cs="Arial"/>
          <w:sz w:val="24"/>
          <w:szCs w:val="24"/>
        </w:rPr>
        <w:t xml:space="preserve">t the following: </w:t>
      </w:r>
      <w:r w:rsidRPr="00EE0E7A">
        <w:rPr>
          <w:rFonts w:ascii="Arial" w:hAnsi="Arial" w:cs="Arial"/>
          <w:sz w:val="24"/>
          <w:szCs w:val="24"/>
        </w:rPr>
        <w:t xml:space="preserve"> </w:t>
      </w:r>
    </w:p>
    <w:p w14:paraId="5EB798A0" w14:textId="77777777" w:rsidR="00D504D5" w:rsidRDefault="00CC1F03" w:rsidP="00664D62">
      <w:pPr>
        <w:pStyle w:val="ListParagraph"/>
        <w:numPr>
          <w:ilvl w:val="0"/>
          <w:numId w:val="11"/>
        </w:numPr>
        <w:spacing w:line="276" w:lineRule="auto"/>
        <w:jc w:val="both"/>
        <w:rPr>
          <w:rFonts w:ascii="Arial" w:hAnsi="Arial" w:cs="Arial"/>
          <w:sz w:val="24"/>
          <w:szCs w:val="24"/>
        </w:rPr>
      </w:pPr>
      <w:r w:rsidRPr="00EE0E7A">
        <w:rPr>
          <w:rFonts w:ascii="Arial" w:hAnsi="Arial" w:cs="Arial"/>
          <w:sz w:val="24"/>
          <w:szCs w:val="24"/>
        </w:rPr>
        <w:t>Effectiveness at deterring employers from submitting contributions late</w:t>
      </w:r>
      <w:r>
        <w:rPr>
          <w:rFonts w:ascii="Arial" w:hAnsi="Arial" w:cs="Arial"/>
          <w:sz w:val="24"/>
          <w:szCs w:val="24"/>
        </w:rPr>
        <w:t>;</w:t>
      </w:r>
    </w:p>
    <w:p w14:paraId="2DFCD790" w14:textId="70BA524D" w:rsidR="00197C31" w:rsidRDefault="00717734" w:rsidP="00664D62">
      <w:pPr>
        <w:pStyle w:val="ListParagraph"/>
        <w:numPr>
          <w:ilvl w:val="0"/>
          <w:numId w:val="11"/>
        </w:numPr>
        <w:spacing w:line="276" w:lineRule="auto"/>
        <w:jc w:val="both"/>
        <w:rPr>
          <w:rFonts w:ascii="Arial" w:hAnsi="Arial" w:cs="Arial"/>
          <w:sz w:val="24"/>
          <w:szCs w:val="24"/>
        </w:rPr>
      </w:pPr>
      <w:r>
        <w:rPr>
          <w:rFonts w:ascii="Arial" w:hAnsi="Arial" w:cs="Arial"/>
          <w:sz w:val="24"/>
          <w:szCs w:val="24"/>
        </w:rPr>
        <w:t>Whether the option imposes</w:t>
      </w:r>
      <w:r w:rsidR="00CC1F03">
        <w:rPr>
          <w:rFonts w:ascii="Arial" w:hAnsi="Arial" w:cs="Arial"/>
          <w:sz w:val="24"/>
          <w:szCs w:val="24"/>
        </w:rPr>
        <w:t xml:space="preserve"> the least r</w:t>
      </w:r>
      <w:r w:rsidR="00CC1F03" w:rsidRPr="00EE0E7A">
        <w:rPr>
          <w:rFonts w:ascii="Arial" w:hAnsi="Arial" w:cs="Arial"/>
          <w:sz w:val="24"/>
          <w:szCs w:val="24"/>
        </w:rPr>
        <w:t>egulatory burden on employers (businesses)</w:t>
      </w:r>
      <w:r>
        <w:rPr>
          <w:rFonts w:ascii="Arial" w:hAnsi="Arial" w:cs="Arial"/>
          <w:sz w:val="24"/>
          <w:szCs w:val="24"/>
        </w:rPr>
        <w:t>. This is the most important measure for the purpose of this impact assessment</w:t>
      </w:r>
      <w:r w:rsidR="00CC1F03">
        <w:rPr>
          <w:rFonts w:ascii="Arial" w:hAnsi="Arial" w:cs="Arial"/>
          <w:sz w:val="24"/>
          <w:szCs w:val="24"/>
        </w:rPr>
        <w:t>;</w:t>
      </w:r>
    </w:p>
    <w:p w14:paraId="0BE89C55" w14:textId="4E32F69D" w:rsidR="00717734" w:rsidRDefault="00717734" w:rsidP="00664D62">
      <w:pPr>
        <w:spacing w:line="276" w:lineRule="auto"/>
        <w:jc w:val="both"/>
        <w:rPr>
          <w:rFonts w:ascii="Arial" w:hAnsi="Arial" w:cs="Arial"/>
          <w:sz w:val="24"/>
          <w:szCs w:val="24"/>
        </w:rPr>
      </w:pPr>
      <w:r>
        <w:rPr>
          <w:rFonts w:ascii="Arial" w:hAnsi="Arial" w:cs="Arial"/>
          <w:sz w:val="24"/>
          <w:szCs w:val="24"/>
        </w:rPr>
        <w:t>The above criterion was chosen on the assumption that any enforcement mechanism is supposed to encourage e</w:t>
      </w:r>
      <w:r w:rsidR="00BA5558">
        <w:rPr>
          <w:rFonts w:ascii="Arial" w:hAnsi="Arial" w:cs="Arial"/>
          <w:sz w:val="24"/>
          <w:szCs w:val="24"/>
        </w:rPr>
        <w:t xml:space="preserve">mployers to register employees and </w:t>
      </w:r>
      <w:r>
        <w:rPr>
          <w:rFonts w:ascii="Arial" w:hAnsi="Arial" w:cs="Arial"/>
          <w:sz w:val="24"/>
          <w:szCs w:val="24"/>
        </w:rPr>
        <w:t xml:space="preserve">make contributions on time. </w:t>
      </w:r>
    </w:p>
    <w:p w14:paraId="3E27F72E" w14:textId="77777777" w:rsidR="005125D1" w:rsidRDefault="005125D1" w:rsidP="00664D62">
      <w:pPr>
        <w:spacing w:line="276" w:lineRule="auto"/>
        <w:jc w:val="both"/>
        <w:rPr>
          <w:rFonts w:ascii="Arial" w:hAnsi="Arial" w:cs="Arial"/>
          <w:sz w:val="24"/>
          <w:szCs w:val="24"/>
        </w:rPr>
        <w:sectPr w:rsidR="005125D1">
          <w:pgSz w:w="12240" w:h="15840"/>
          <w:pgMar w:top="1440" w:right="1440" w:bottom="1440" w:left="1440" w:header="708" w:footer="708" w:gutter="0"/>
          <w:cols w:space="708"/>
          <w:docGrid w:linePitch="360"/>
        </w:sectPr>
      </w:pPr>
    </w:p>
    <w:p w14:paraId="49174130" w14:textId="245A7ADB" w:rsidR="005125D1" w:rsidRPr="00717734" w:rsidRDefault="005125D1" w:rsidP="00664D62">
      <w:pPr>
        <w:spacing w:line="276" w:lineRule="auto"/>
        <w:jc w:val="both"/>
        <w:rPr>
          <w:rFonts w:ascii="Arial" w:hAnsi="Arial" w:cs="Arial"/>
          <w:sz w:val="24"/>
          <w:szCs w:val="24"/>
        </w:rPr>
      </w:pPr>
    </w:p>
    <w:tbl>
      <w:tblPr>
        <w:tblStyle w:val="TableGrid"/>
        <w:tblW w:w="13517" w:type="dxa"/>
        <w:tblLook w:val="04A0" w:firstRow="1" w:lastRow="0" w:firstColumn="1" w:lastColumn="0" w:noHBand="0" w:noVBand="1"/>
      </w:tblPr>
      <w:tblGrid>
        <w:gridCol w:w="1872"/>
        <w:gridCol w:w="3812"/>
        <w:gridCol w:w="3564"/>
        <w:gridCol w:w="1323"/>
        <w:gridCol w:w="1474"/>
        <w:gridCol w:w="1472"/>
      </w:tblGrid>
      <w:tr w:rsidR="005125D1" w:rsidRPr="00BA5558" w14:paraId="73C780CC" w14:textId="77777777" w:rsidTr="005125D1">
        <w:trPr>
          <w:trHeight w:val="284"/>
        </w:trPr>
        <w:tc>
          <w:tcPr>
            <w:tcW w:w="1838" w:type="dxa"/>
          </w:tcPr>
          <w:p w14:paraId="4833117D" w14:textId="77777777" w:rsidR="005125D1" w:rsidRPr="00BA5558" w:rsidRDefault="005125D1" w:rsidP="00664D62">
            <w:pPr>
              <w:spacing w:line="276" w:lineRule="auto"/>
              <w:jc w:val="both"/>
              <w:rPr>
                <w:rFonts w:ascii="Arial" w:hAnsi="Arial" w:cs="Arial"/>
                <w:b/>
                <w:color w:val="44546A" w:themeColor="text2"/>
                <w:sz w:val="24"/>
                <w:szCs w:val="24"/>
              </w:rPr>
            </w:pPr>
            <w:r w:rsidRPr="00BA5558">
              <w:rPr>
                <w:rFonts w:ascii="Arial" w:hAnsi="Arial" w:cs="Arial"/>
                <w:b/>
                <w:color w:val="44546A" w:themeColor="text2"/>
                <w:sz w:val="24"/>
                <w:szCs w:val="24"/>
              </w:rPr>
              <w:t>Options</w:t>
            </w:r>
          </w:p>
        </w:tc>
        <w:tc>
          <w:tcPr>
            <w:tcW w:w="3827" w:type="dxa"/>
          </w:tcPr>
          <w:p w14:paraId="6A32CA57" w14:textId="77777777" w:rsidR="005125D1" w:rsidRPr="00BA5558" w:rsidRDefault="005125D1" w:rsidP="00664D62">
            <w:pPr>
              <w:spacing w:line="276" w:lineRule="auto"/>
              <w:jc w:val="both"/>
              <w:rPr>
                <w:rFonts w:ascii="Arial" w:hAnsi="Arial" w:cs="Arial"/>
                <w:b/>
                <w:color w:val="44546A" w:themeColor="text2"/>
                <w:sz w:val="24"/>
                <w:szCs w:val="24"/>
              </w:rPr>
            </w:pPr>
            <w:r w:rsidRPr="00BA5558">
              <w:rPr>
                <w:rFonts w:ascii="Arial" w:hAnsi="Arial" w:cs="Arial"/>
                <w:b/>
                <w:color w:val="44546A" w:themeColor="text2"/>
                <w:sz w:val="24"/>
                <w:szCs w:val="24"/>
              </w:rPr>
              <w:t>Criteria</w:t>
            </w:r>
          </w:p>
        </w:tc>
        <w:tc>
          <w:tcPr>
            <w:tcW w:w="3572" w:type="dxa"/>
          </w:tcPr>
          <w:p w14:paraId="026500D3" w14:textId="5B8B7F0B" w:rsidR="005125D1" w:rsidRPr="00BA5558" w:rsidRDefault="00B954B5" w:rsidP="00664D62">
            <w:pPr>
              <w:spacing w:line="276" w:lineRule="auto"/>
              <w:jc w:val="both"/>
              <w:rPr>
                <w:rFonts w:ascii="Arial" w:hAnsi="Arial" w:cs="Arial"/>
                <w:b/>
                <w:color w:val="44546A" w:themeColor="text2"/>
                <w:sz w:val="24"/>
                <w:szCs w:val="24"/>
              </w:rPr>
            </w:pPr>
            <w:r w:rsidRPr="00BA5558">
              <w:rPr>
                <w:rFonts w:ascii="Arial" w:hAnsi="Arial" w:cs="Arial"/>
                <w:b/>
                <w:color w:val="44546A" w:themeColor="text2"/>
                <w:sz w:val="24"/>
                <w:szCs w:val="24"/>
              </w:rPr>
              <w:t xml:space="preserve">Impact on business </w:t>
            </w:r>
          </w:p>
        </w:tc>
        <w:tc>
          <w:tcPr>
            <w:tcW w:w="1325" w:type="dxa"/>
          </w:tcPr>
          <w:p w14:paraId="398954F5" w14:textId="55FA6797" w:rsidR="005125D1" w:rsidRPr="00BA5558" w:rsidRDefault="005125D1" w:rsidP="00664D62">
            <w:pPr>
              <w:spacing w:line="276" w:lineRule="auto"/>
              <w:jc w:val="both"/>
              <w:rPr>
                <w:rFonts w:ascii="Arial" w:hAnsi="Arial" w:cs="Arial"/>
                <w:b/>
                <w:color w:val="44546A" w:themeColor="text2"/>
                <w:sz w:val="24"/>
                <w:szCs w:val="24"/>
              </w:rPr>
            </w:pPr>
            <w:r w:rsidRPr="00BA5558">
              <w:rPr>
                <w:rFonts w:ascii="Arial" w:hAnsi="Arial" w:cs="Arial"/>
                <w:b/>
                <w:color w:val="44546A" w:themeColor="text2"/>
                <w:sz w:val="24"/>
                <w:szCs w:val="24"/>
              </w:rPr>
              <w:t>Weight</w:t>
            </w:r>
          </w:p>
        </w:tc>
        <w:tc>
          <w:tcPr>
            <w:tcW w:w="1478" w:type="dxa"/>
          </w:tcPr>
          <w:p w14:paraId="648CFD50" w14:textId="77777777" w:rsidR="005125D1" w:rsidRPr="00BA5558" w:rsidRDefault="005125D1" w:rsidP="00664D62">
            <w:pPr>
              <w:spacing w:line="276" w:lineRule="auto"/>
              <w:jc w:val="both"/>
              <w:rPr>
                <w:rFonts w:ascii="Arial" w:hAnsi="Arial" w:cs="Arial"/>
                <w:b/>
                <w:color w:val="44546A" w:themeColor="text2"/>
                <w:sz w:val="24"/>
                <w:szCs w:val="24"/>
              </w:rPr>
            </w:pPr>
            <w:r w:rsidRPr="00BA5558">
              <w:rPr>
                <w:rFonts w:ascii="Arial" w:hAnsi="Arial" w:cs="Arial"/>
                <w:b/>
                <w:color w:val="44546A" w:themeColor="text2"/>
                <w:sz w:val="24"/>
                <w:szCs w:val="24"/>
              </w:rPr>
              <w:t>Score</w:t>
            </w:r>
          </w:p>
        </w:tc>
        <w:tc>
          <w:tcPr>
            <w:tcW w:w="1477" w:type="dxa"/>
          </w:tcPr>
          <w:p w14:paraId="0FDEDCC1" w14:textId="77777777" w:rsidR="005125D1" w:rsidRPr="00BA5558" w:rsidRDefault="005125D1" w:rsidP="00664D62">
            <w:pPr>
              <w:spacing w:line="276" w:lineRule="auto"/>
              <w:jc w:val="both"/>
              <w:rPr>
                <w:rFonts w:ascii="Arial" w:hAnsi="Arial" w:cs="Arial"/>
                <w:b/>
                <w:color w:val="44546A" w:themeColor="text2"/>
                <w:sz w:val="24"/>
                <w:szCs w:val="24"/>
              </w:rPr>
            </w:pPr>
            <w:r w:rsidRPr="00BA5558">
              <w:rPr>
                <w:rFonts w:ascii="Arial" w:hAnsi="Arial" w:cs="Arial"/>
                <w:b/>
                <w:color w:val="44546A" w:themeColor="text2"/>
                <w:sz w:val="24"/>
                <w:szCs w:val="24"/>
              </w:rPr>
              <w:t xml:space="preserve">Total </w:t>
            </w:r>
          </w:p>
        </w:tc>
      </w:tr>
      <w:tr w:rsidR="005125D1" w:rsidRPr="00BA5558" w14:paraId="46C2F27D" w14:textId="77777777" w:rsidTr="005125D1">
        <w:trPr>
          <w:trHeight w:val="864"/>
        </w:trPr>
        <w:tc>
          <w:tcPr>
            <w:tcW w:w="1838" w:type="dxa"/>
            <w:vMerge w:val="restart"/>
          </w:tcPr>
          <w:p w14:paraId="47A50426"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Do nothing</w:t>
            </w:r>
          </w:p>
        </w:tc>
        <w:tc>
          <w:tcPr>
            <w:tcW w:w="3827" w:type="dxa"/>
          </w:tcPr>
          <w:p w14:paraId="209D1154"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 xml:space="preserve">Effectiveness at deterring employers from submitting contributions late </w:t>
            </w:r>
          </w:p>
        </w:tc>
        <w:tc>
          <w:tcPr>
            <w:tcW w:w="3572" w:type="dxa"/>
          </w:tcPr>
          <w:p w14:paraId="379A20D4" w14:textId="77777777" w:rsidR="005125D1" w:rsidRPr="00BA5558" w:rsidRDefault="00B954B5" w:rsidP="00664D62">
            <w:pPr>
              <w:pStyle w:val="ListParagraph"/>
              <w:numPr>
                <w:ilvl w:val="0"/>
                <w:numId w:val="21"/>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The continuation of the current penalties will be effective at ensuring well performing businesses remit pension contributions on time</w:t>
            </w:r>
            <w:r w:rsidR="00F27152" w:rsidRPr="00BA5558">
              <w:rPr>
                <w:rFonts w:ascii="Arial" w:hAnsi="Arial" w:cs="Arial"/>
                <w:color w:val="44546A" w:themeColor="text2"/>
                <w:sz w:val="24"/>
                <w:szCs w:val="24"/>
              </w:rPr>
              <w:t>;</w:t>
            </w:r>
          </w:p>
          <w:p w14:paraId="2ADBCC08" w14:textId="77777777" w:rsidR="00F27152" w:rsidRPr="00BA5558" w:rsidRDefault="00F27152" w:rsidP="00664D62">
            <w:pPr>
              <w:pStyle w:val="ListParagraph"/>
              <w:numPr>
                <w:ilvl w:val="0"/>
                <w:numId w:val="21"/>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The penalties will still not compel poor performing businesses to remit on time;</w:t>
            </w:r>
          </w:p>
          <w:p w14:paraId="7FB8D843" w14:textId="7D4949F7" w:rsidR="00F27152" w:rsidRPr="00BA5558" w:rsidRDefault="00F27152" w:rsidP="00664D62">
            <w:pPr>
              <w:pStyle w:val="ListParagraph"/>
              <w:numPr>
                <w:ilvl w:val="0"/>
                <w:numId w:val="21"/>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Businesses in financial distress require a different approach to regulation</w:t>
            </w:r>
          </w:p>
        </w:tc>
        <w:tc>
          <w:tcPr>
            <w:tcW w:w="1325" w:type="dxa"/>
          </w:tcPr>
          <w:p w14:paraId="44AE9018" w14:textId="77DD4BFB"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0.25</w:t>
            </w:r>
          </w:p>
        </w:tc>
        <w:tc>
          <w:tcPr>
            <w:tcW w:w="1478" w:type="dxa"/>
          </w:tcPr>
          <w:p w14:paraId="77DAB49E"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5</w:t>
            </w:r>
          </w:p>
        </w:tc>
        <w:tc>
          <w:tcPr>
            <w:tcW w:w="1477" w:type="dxa"/>
          </w:tcPr>
          <w:p w14:paraId="1C5011AE" w14:textId="6F6618B2"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1.25</w:t>
            </w:r>
          </w:p>
        </w:tc>
      </w:tr>
      <w:tr w:rsidR="005125D1" w:rsidRPr="00BA5558" w14:paraId="66066E0F" w14:textId="77777777" w:rsidTr="005125D1">
        <w:trPr>
          <w:trHeight w:val="589"/>
        </w:trPr>
        <w:tc>
          <w:tcPr>
            <w:tcW w:w="1838" w:type="dxa"/>
            <w:vMerge/>
          </w:tcPr>
          <w:p w14:paraId="166D15F8" w14:textId="6F3E505F" w:rsidR="005125D1" w:rsidRPr="00BA5558" w:rsidRDefault="005125D1" w:rsidP="00664D62">
            <w:pPr>
              <w:spacing w:line="276" w:lineRule="auto"/>
              <w:jc w:val="both"/>
              <w:rPr>
                <w:rFonts w:ascii="Arial" w:hAnsi="Arial" w:cs="Arial"/>
                <w:color w:val="44546A" w:themeColor="text2"/>
                <w:sz w:val="24"/>
                <w:szCs w:val="24"/>
              </w:rPr>
            </w:pPr>
          </w:p>
        </w:tc>
        <w:tc>
          <w:tcPr>
            <w:tcW w:w="3827" w:type="dxa"/>
          </w:tcPr>
          <w:p w14:paraId="71F0798C"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Imposing the least regulatory burden on employers (businesses)</w:t>
            </w:r>
          </w:p>
        </w:tc>
        <w:tc>
          <w:tcPr>
            <w:tcW w:w="3572" w:type="dxa"/>
          </w:tcPr>
          <w:p w14:paraId="608834CE" w14:textId="77777777" w:rsidR="005125D1" w:rsidRPr="00BA5558" w:rsidRDefault="00F27152" w:rsidP="00664D62">
            <w:pPr>
              <w:pStyle w:val="ListParagraph"/>
              <w:numPr>
                <w:ilvl w:val="0"/>
                <w:numId w:val="22"/>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Negative impacts as the penalties are fixed at 20%</w:t>
            </w:r>
          </w:p>
          <w:p w14:paraId="46579371" w14:textId="17676FDB" w:rsidR="00FB4B2B" w:rsidRPr="00BA5558" w:rsidRDefault="00FB4B2B" w:rsidP="00664D62">
            <w:pPr>
              <w:pStyle w:val="ListParagraph"/>
              <w:numPr>
                <w:ilvl w:val="0"/>
                <w:numId w:val="22"/>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Imposes high costs on poor performing firms</w:t>
            </w:r>
          </w:p>
        </w:tc>
        <w:tc>
          <w:tcPr>
            <w:tcW w:w="1325" w:type="dxa"/>
          </w:tcPr>
          <w:p w14:paraId="3173E161" w14:textId="01E4ECA8"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0.75</w:t>
            </w:r>
          </w:p>
        </w:tc>
        <w:tc>
          <w:tcPr>
            <w:tcW w:w="1478" w:type="dxa"/>
          </w:tcPr>
          <w:p w14:paraId="459A00E8"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1</w:t>
            </w:r>
          </w:p>
        </w:tc>
        <w:tc>
          <w:tcPr>
            <w:tcW w:w="1477" w:type="dxa"/>
          </w:tcPr>
          <w:p w14:paraId="4021A6BD" w14:textId="16EFD93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0.75</w:t>
            </w:r>
          </w:p>
        </w:tc>
      </w:tr>
      <w:tr w:rsidR="005125D1" w:rsidRPr="00BA5558" w14:paraId="43256329" w14:textId="77777777" w:rsidTr="005125D1">
        <w:trPr>
          <w:trHeight w:val="580"/>
        </w:trPr>
        <w:tc>
          <w:tcPr>
            <w:tcW w:w="1838" w:type="dxa"/>
            <w:vMerge w:val="restart"/>
          </w:tcPr>
          <w:p w14:paraId="4C1B98AC"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Restructure penalties</w:t>
            </w:r>
          </w:p>
        </w:tc>
        <w:tc>
          <w:tcPr>
            <w:tcW w:w="3827" w:type="dxa"/>
          </w:tcPr>
          <w:p w14:paraId="59BCCC7C"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 xml:space="preserve">Effectiveness to deter employers from submitting contributions late </w:t>
            </w:r>
          </w:p>
        </w:tc>
        <w:tc>
          <w:tcPr>
            <w:tcW w:w="3572" w:type="dxa"/>
          </w:tcPr>
          <w:p w14:paraId="04D25EDA" w14:textId="77777777" w:rsidR="005125D1" w:rsidRPr="00BA5558" w:rsidRDefault="00F27152" w:rsidP="00664D62">
            <w:pPr>
              <w:pStyle w:val="ListParagraph"/>
              <w:numPr>
                <w:ilvl w:val="0"/>
                <w:numId w:val="22"/>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Well performing businesses continue to remit pension contributions as per set timelines;</w:t>
            </w:r>
          </w:p>
          <w:p w14:paraId="1307D1D7" w14:textId="77777777" w:rsidR="00F27152" w:rsidRPr="00BA5558" w:rsidRDefault="00F27152" w:rsidP="00664D62">
            <w:pPr>
              <w:pStyle w:val="ListParagraph"/>
              <w:numPr>
                <w:ilvl w:val="0"/>
                <w:numId w:val="22"/>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 xml:space="preserve">Businesses in financial distress are regulated in </w:t>
            </w:r>
            <w:r w:rsidRPr="00BA5558">
              <w:rPr>
                <w:rFonts w:ascii="Arial" w:hAnsi="Arial" w:cs="Arial"/>
                <w:color w:val="44546A" w:themeColor="text2"/>
                <w:sz w:val="24"/>
                <w:szCs w:val="24"/>
              </w:rPr>
              <w:lastRenderedPageBreak/>
              <w:t>a manner that does not worsen their distress;</w:t>
            </w:r>
          </w:p>
          <w:p w14:paraId="6EE0732D" w14:textId="614DAB32" w:rsidR="00F27152" w:rsidRPr="00BA5558" w:rsidRDefault="00F27152" w:rsidP="00664D62">
            <w:pPr>
              <w:pStyle w:val="ListParagraph"/>
              <w:numPr>
                <w:ilvl w:val="0"/>
                <w:numId w:val="22"/>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Flexibility to determine unwillingness to comply and failure to comply due  to circumstances</w:t>
            </w:r>
          </w:p>
        </w:tc>
        <w:tc>
          <w:tcPr>
            <w:tcW w:w="1325" w:type="dxa"/>
          </w:tcPr>
          <w:p w14:paraId="3AFD8E42" w14:textId="28C0288D"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lastRenderedPageBreak/>
              <w:t>0.25</w:t>
            </w:r>
          </w:p>
        </w:tc>
        <w:tc>
          <w:tcPr>
            <w:tcW w:w="1478" w:type="dxa"/>
          </w:tcPr>
          <w:p w14:paraId="2C475252" w14:textId="62A7FD9C" w:rsidR="005125D1" w:rsidRPr="00BA5558" w:rsidRDefault="00DA2FAC"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5</w:t>
            </w:r>
          </w:p>
        </w:tc>
        <w:tc>
          <w:tcPr>
            <w:tcW w:w="1477" w:type="dxa"/>
          </w:tcPr>
          <w:p w14:paraId="472DCD2F" w14:textId="1AFAF792" w:rsidR="005125D1" w:rsidRPr="00BA5558" w:rsidRDefault="00DA2FAC"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1.25</w:t>
            </w:r>
          </w:p>
        </w:tc>
      </w:tr>
      <w:tr w:rsidR="005125D1" w:rsidRPr="00BA5558" w14:paraId="34265DCE" w14:textId="77777777" w:rsidTr="005125D1">
        <w:trPr>
          <w:trHeight w:val="589"/>
        </w:trPr>
        <w:tc>
          <w:tcPr>
            <w:tcW w:w="1838" w:type="dxa"/>
            <w:vMerge/>
          </w:tcPr>
          <w:p w14:paraId="5FE3C05E" w14:textId="2E09E5FF" w:rsidR="005125D1" w:rsidRPr="00BA5558" w:rsidRDefault="005125D1" w:rsidP="00664D62">
            <w:pPr>
              <w:spacing w:line="276" w:lineRule="auto"/>
              <w:jc w:val="both"/>
              <w:rPr>
                <w:rFonts w:ascii="Arial" w:hAnsi="Arial" w:cs="Arial"/>
                <w:color w:val="44546A" w:themeColor="text2"/>
                <w:sz w:val="24"/>
                <w:szCs w:val="24"/>
              </w:rPr>
            </w:pPr>
          </w:p>
        </w:tc>
        <w:tc>
          <w:tcPr>
            <w:tcW w:w="3827" w:type="dxa"/>
          </w:tcPr>
          <w:p w14:paraId="3F57B3F6"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Imposing the least regulatory burden on employers (businesses)</w:t>
            </w:r>
          </w:p>
        </w:tc>
        <w:tc>
          <w:tcPr>
            <w:tcW w:w="3572" w:type="dxa"/>
          </w:tcPr>
          <w:p w14:paraId="15A90EEA" w14:textId="77777777" w:rsidR="005125D1" w:rsidRPr="00BA5558" w:rsidRDefault="00DA2FAC" w:rsidP="00664D62">
            <w:pPr>
              <w:pStyle w:val="ListParagraph"/>
              <w:numPr>
                <w:ilvl w:val="0"/>
                <w:numId w:val="25"/>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Well performing businesses continue to comply;</w:t>
            </w:r>
          </w:p>
          <w:p w14:paraId="43B53877" w14:textId="1163C5EB" w:rsidR="00DA2FAC" w:rsidRPr="00BA5558" w:rsidRDefault="00DA2FAC" w:rsidP="00664D62">
            <w:pPr>
              <w:pStyle w:val="ListParagraph"/>
              <w:numPr>
                <w:ilvl w:val="0"/>
                <w:numId w:val="25"/>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 xml:space="preserve">Poor performing businesses or businesses </w:t>
            </w:r>
          </w:p>
        </w:tc>
        <w:tc>
          <w:tcPr>
            <w:tcW w:w="1325" w:type="dxa"/>
          </w:tcPr>
          <w:p w14:paraId="229FA7BB" w14:textId="71F79FAA"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0.75</w:t>
            </w:r>
          </w:p>
        </w:tc>
        <w:tc>
          <w:tcPr>
            <w:tcW w:w="1478" w:type="dxa"/>
          </w:tcPr>
          <w:p w14:paraId="61F26FB9" w14:textId="777F592C" w:rsidR="005125D1" w:rsidRPr="00BA5558" w:rsidRDefault="004819B9"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2.5</w:t>
            </w:r>
          </w:p>
        </w:tc>
        <w:tc>
          <w:tcPr>
            <w:tcW w:w="1477" w:type="dxa"/>
          </w:tcPr>
          <w:p w14:paraId="2CB4EE4A" w14:textId="15F8D8D8" w:rsidR="005125D1" w:rsidRPr="00BA5558" w:rsidRDefault="004819B9"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1.875</w:t>
            </w:r>
          </w:p>
        </w:tc>
      </w:tr>
      <w:tr w:rsidR="005125D1" w:rsidRPr="00BA5558" w14:paraId="57467BFA" w14:textId="77777777" w:rsidTr="005125D1">
        <w:trPr>
          <w:trHeight w:val="580"/>
        </w:trPr>
        <w:tc>
          <w:tcPr>
            <w:tcW w:w="1838" w:type="dxa"/>
            <w:vMerge w:val="restart"/>
          </w:tcPr>
          <w:p w14:paraId="14004FE3" w14:textId="6013E09D"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Private Pension Scheme</w:t>
            </w:r>
            <w:r w:rsidR="0049129C" w:rsidRPr="00BA5558">
              <w:rPr>
                <w:rFonts w:ascii="Arial" w:hAnsi="Arial" w:cs="Arial"/>
                <w:color w:val="44546A" w:themeColor="text2"/>
                <w:sz w:val="24"/>
                <w:szCs w:val="24"/>
              </w:rPr>
              <w:t>/</w:t>
            </w:r>
            <w:r w:rsidR="0049129C" w:rsidRPr="00BA5558">
              <w:rPr>
                <w:color w:val="44546A" w:themeColor="text2"/>
              </w:rPr>
              <w:t xml:space="preserve"> </w:t>
            </w:r>
            <w:r w:rsidR="0049129C" w:rsidRPr="00BA5558">
              <w:rPr>
                <w:rFonts w:ascii="Arial" w:hAnsi="Arial" w:cs="Arial"/>
                <w:color w:val="44546A" w:themeColor="text2"/>
                <w:sz w:val="24"/>
                <w:szCs w:val="24"/>
              </w:rPr>
              <w:t>4.3</w:t>
            </w:r>
            <w:r w:rsidR="0049129C" w:rsidRPr="00BA5558">
              <w:rPr>
                <w:rFonts w:ascii="Arial" w:hAnsi="Arial" w:cs="Arial"/>
                <w:color w:val="44546A" w:themeColor="text2"/>
                <w:sz w:val="24"/>
                <w:szCs w:val="24"/>
              </w:rPr>
              <w:tab/>
              <w:t>Exemption of Micro, Small and Medium Enterprises from NAPSA</w:t>
            </w:r>
          </w:p>
        </w:tc>
        <w:tc>
          <w:tcPr>
            <w:tcW w:w="3827" w:type="dxa"/>
          </w:tcPr>
          <w:p w14:paraId="6B056492"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 xml:space="preserve">Effectiveness to deter employers from submitting contributions late </w:t>
            </w:r>
          </w:p>
        </w:tc>
        <w:tc>
          <w:tcPr>
            <w:tcW w:w="3572" w:type="dxa"/>
          </w:tcPr>
          <w:p w14:paraId="60B99CD0" w14:textId="77777777" w:rsidR="005125D1" w:rsidRPr="00BA5558" w:rsidRDefault="00F27152" w:rsidP="00664D62">
            <w:pPr>
              <w:pStyle w:val="ListParagraph"/>
              <w:numPr>
                <w:ilvl w:val="0"/>
                <w:numId w:val="23"/>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Well performing businesses continue to comply;</w:t>
            </w:r>
          </w:p>
          <w:p w14:paraId="3E2F1674" w14:textId="2A62E38B" w:rsidR="00F27152" w:rsidRPr="00BA5558" w:rsidRDefault="00F27152" w:rsidP="00664D62">
            <w:pPr>
              <w:pStyle w:val="ListParagraph"/>
              <w:numPr>
                <w:ilvl w:val="0"/>
                <w:numId w:val="23"/>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Poor performing businesses that are not able to meet NAPSA obligations will still not be able to self-regulate and meet their obligations</w:t>
            </w:r>
          </w:p>
        </w:tc>
        <w:tc>
          <w:tcPr>
            <w:tcW w:w="1325" w:type="dxa"/>
          </w:tcPr>
          <w:p w14:paraId="48F01C37" w14:textId="659F84EC" w:rsidR="005125D1" w:rsidRPr="00BA5558" w:rsidRDefault="00834E6C"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0.25</w:t>
            </w:r>
          </w:p>
        </w:tc>
        <w:tc>
          <w:tcPr>
            <w:tcW w:w="1478" w:type="dxa"/>
          </w:tcPr>
          <w:p w14:paraId="3E774877" w14:textId="06A38D8B" w:rsidR="005125D1" w:rsidRPr="00BA5558" w:rsidRDefault="0029459A"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2</w:t>
            </w:r>
            <w:r w:rsidR="004819B9" w:rsidRPr="00BA5558">
              <w:rPr>
                <w:rFonts w:ascii="Arial" w:hAnsi="Arial" w:cs="Arial"/>
                <w:color w:val="44546A" w:themeColor="text2"/>
                <w:sz w:val="24"/>
                <w:szCs w:val="24"/>
              </w:rPr>
              <w:t>.5</w:t>
            </w:r>
          </w:p>
        </w:tc>
        <w:tc>
          <w:tcPr>
            <w:tcW w:w="1477" w:type="dxa"/>
          </w:tcPr>
          <w:p w14:paraId="0123D8F2" w14:textId="1BD560A3" w:rsidR="005125D1" w:rsidRPr="00BA5558" w:rsidRDefault="004819B9"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0.625</w:t>
            </w:r>
          </w:p>
        </w:tc>
      </w:tr>
      <w:tr w:rsidR="005125D1" w:rsidRPr="00BA5558" w14:paraId="5811936F" w14:textId="77777777" w:rsidTr="005125D1">
        <w:trPr>
          <w:trHeight w:val="589"/>
        </w:trPr>
        <w:tc>
          <w:tcPr>
            <w:tcW w:w="1838" w:type="dxa"/>
            <w:vMerge/>
          </w:tcPr>
          <w:p w14:paraId="7C818451" w14:textId="4BC1CEFF" w:rsidR="005125D1" w:rsidRPr="00BA5558" w:rsidRDefault="005125D1" w:rsidP="00664D62">
            <w:pPr>
              <w:spacing w:line="276" w:lineRule="auto"/>
              <w:jc w:val="both"/>
              <w:rPr>
                <w:rFonts w:ascii="Arial" w:hAnsi="Arial" w:cs="Arial"/>
                <w:color w:val="44546A" w:themeColor="text2"/>
                <w:sz w:val="24"/>
                <w:szCs w:val="24"/>
              </w:rPr>
            </w:pPr>
          </w:p>
        </w:tc>
        <w:tc>
          <w:tcPr>
            <w:tcW w:w="3827" w:type="dxa"/>
          </w:tcPr>
          <w:p w14:paraId="0FBE21BF" w14:textId="77777777"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Imposing the least regulatory burden on employers (businesses)</w:t>
            </w:r>
          </w:p>
        </w:tc>
        <w:tc>
          <w:tcPr>
            <w:tcW w:w="3572" w:type="dxa"/>
          </w:tcPr>
          <w:p w14:paraId="5612D1DA" w14:textId="77777777" w:rsidR="005125D1" w:rsidRPr="00BA5558" w:rsidRDefault="008C702A" w:rsidP="00664D62">
            <w:pPr>
              <w:pStyle w:val="ListParagraph"/>
              <w:numPr>
                <w:ilvl w:val="0"/>
                <w:numId w:val="24"/>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Imposes no regulatory costs for not remitting pension contributions;</w:t>
            </w:r>
          </w:p>
          <w:p w14:paraId="2D6515FC" w14:textId="0494EE57" w:rsidR="008C702A" w:rsidRPr="00BA5558" w:rsidRDefault="008C702A" w:rsidP="00664D62">
            <w:pPr>
              <w:pStyle w:val="ListParagraph"/>
              <w:numPr>
                <w:ilvl w:val="0"/>
                <w:numId w:val="24"/>
              </w:num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However, businesses may be subject to litigation by their employees</w:t>
            </w:r>
            <w:r w:rsidR="00FB4B2B" w:rsidRPr="00BA5558">
              <w:rPr>
                <w:rFonts w:ascii="Arial" w:hAnsi="Arial" w:cs="Arial"/>
                <w:color w:val="44546A" w:themeColor="text2"/>
                <w:sz w:val="24"/>
                <w:szCs w:val="24"/>
              </w:rPr>
              <w:t>;</w:t>
            </w:r>
          </w:p>
        </w:tc>
        <w:tc>
          <w:tcPr>
            <w:tcW w:w="1325" w:type="dxa"/>
          </w:tcPr>
          <w:p w14:paraId="0C215BDB" w14:textId="18C735BB" w:rsidR="005125D1" w:rsidRPr="00BA5558" w:rsidRDefault="005125D1"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0.75</w:t>
            </w:r>
          </w:p>
        </w:tc>
        <w:tc>
          <w:tcPr>
            <w:tcW w:w="1478" w:type="dxa"/>
          </w:tcPr>
          <w:p w14:paraId="76CD8E43" w14:textId="7DC0ACFA" w:rsidR="005125D1" w:rsidRPr="00BA5558" w:rsidRDefault="004819B9"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2.5</w:t>
            </w:r>
          </w:p>
        </w:tc>
        <w:tc>
          <w:tcPr>
            <w:tcW w:w="1477" w:type="dxa"/>
          </w:tcPr>
          <w:p w14:paraId="46D798E6" w14:textId="487E2871" w:rsidR="005125D1" w:rsidRPr="00BA5558" w:rsidRDefault="004819B9" w:rsidP="00664D62">
            <w:pPr>
              <w:spacing w:line="276" w:lineRule="auto"/>
              <w:jc w:val="both"/>
              <w:rPr>
                <w:rFonts w:ascii="Arial" w:hAnsi="Arial" w:cs="Arial"/>
                <w:color w:val="44546A" w:themeColor="text2"/>
                <w:sz w:val="24"/>
                <w:szCs w:val="24"/>
              </w:rPr>
            </w:pPr>
            <w:r w:rsidRPr="00BA5558">
              <w:rPr>
                <w:rFonts w:ascii="Arial" w:hAnsi="Arial" w:cs="Arial"/>
                <w:color w:val="44546A" w:themeColor="text2"/>
                <w:sz w:val="24"/>
                <w:szCs w:val="24"/>
              </w:rPr>
              <w:t>1.875</w:t>
            </w:r>
          </w:p>
        </w:tc>
      </w:tr>
    </w:tbl>
    <w:p w14:paraId="14C18B48" w14:textId="2B098631" w:rsidR="00CC1F03" w:rsidRDefault="00BA51A7" w:rsidP="00664D62">
      <w:pPr>
        <w:spacing w:line="276" w:lineRule="auto"/>
        <w:ind w:left="790" w:hanging="720"/>
        <w:jc w:val="both"/>
        <w:rPr>
          <w:rFonts w:ascii="Arial" w:hAnsi="Arial" w:cs="Arial"/>
          <w:sz w:val="24"/>
          <w:szCs w:val="24"/>
        </w:rPr>
      </w:pPr>
      <w:r w:rsidRPr="00EE0E7A">
        <w:rPr>
          <w:rFonts w:ascii="Arial" w:hAnsi="Arial" w:cs="Arial"/>
          <w:sz w:val="24"/>
          <w:szCs w:val="24"/>
        </w:rPr>
        <w:lastRenderedPageBreak/>
        <w:t xml:space="preserve">Key: On </w:t>
      </w:r>
      <w:r w:rsidR="003B6C5C" w:rsidRPr="00EE0E7A">
        <w:rPr>
          <w:rFonts w:ascii="Arial" w:hAnsi="Arial" w:cs="Arial"/>
          <w:sz w:val="24"/>
          <w:szCs w:val="24"/>
        </w:rPr>
        <w:t xml:space="preserve">a scale of 1 to </w:t>
      </w:r>
      <w:r w:rsidR="00CC1F03">
        <w:rPr>
          <w:rFonts w:ascii="Arial" w:hAnsi="Arial" w:cs="Arial"/>
          <w:sz w:val="24"/>
          <w:szCs w:val="24"/>
        </w:rPr>
        <w:t>5 where 1 is</w:t>
      </w:r>
      <w:r w:rsidR="00E81E68">
        <w:rPr>
          <w:rFonts w:ascii="Arial" w:hAnsi="Arial" w:cs="Arial"/>
          <w:sz w:val="24"/>
          <w:szCs w:val="24"/>
        </w:rPr>
        <w:t xml:space="preserve"> poor and 5 is the best</w:t>
      </w:r>
    </w:p>
    <w:p w14:paraId="5C40DDC3" w14:textId="759CCFEF" w:rsidR="005125D1" w:rsidRDefault="00E81E68" w:rsidP="00664D62">
      <w:pPr>
        <w:spacing w:line="276" w:lineRule="auto"/>
        <w:ind w:left="790" w:hanging="720"/>
        <w:jc w:val="both"/>
        <w:rPr>
          <w:rFonts w:ascii="Arial" w:hAnsi="Arial" w:cs="Arial"/>
          <w:sz w:val="24"/>
          <w:szCs w:val="24"/>
        </w:rPr>
        <w:sectPr w:rsidR="005125D1" w:rsidSect="005125D1">
          <w:pgSz w:w="15840" w:h="12240" w:orient="landscape"/>
          <w:pgMar w:top="1440" w:right="1440" w:bottom="1440" w:left="1440" w:header="708" w:footer="708" w:gutter="0"/>
          <w:cols w:space="708"/>
          <w:docGrid w:linePitch="360"/>
        </w:sectPr>
      </w:pPr>
      <w:r>
        <w:rPr>
          <w:rFonts w:ascii="Arial" w:hAnsi="Arial" w:cs="Arial"/>
          <w:sz w:val="24"/>
          <w:szCs w:val="24"/>
        </w:rPr>
        <w:t xml:space="preserve">Weights: 1 is the most important aspect and 0 is the least important </w:t>
      </w:r>
    </w:p>
    <w:p w14:paraId="54074211" w14:textId="77777777" w:rsidR="003B6C5C" w:rsidRPr="00EE0E7A" w:rsidRDefault="000439F0" w:rsidP="00664D62">
      <w:pPr>
        <w:pStyle w:val="Heading1"/>
        <w:numPr>
          <w:ilvl w:val="0"/>
          <w:numId w:val="15"/>
        </w:numPr>
        <w:spacing w:line="276" w:lineRule="auto"/>
        <w:jc w:val="both"/>
        <w:rPr>
          <w:rFonts w:ascii="Arial" w:hAnsi="Arial" w:cs="Arial"/>
          <w:b/>
          <w:sz w:val="24"/>
          <w:szCs w:val="24"/>
        </w:rPr>
      </w:pPr>
      <w:bookmarkStart w:id="9" w:name="_Toc73721254"/>
      <w:r w:rsidRPr="00EE0E7A">
        <w:rPr>
          <w:rFonts w:ascii="Arial" w:hAnsi="Arial" w:cs="Arial"/>
          <w:b/>
          <w:sz w:val="24"/>
          <w:szCs w:val="24"/>
        </w:rPr>
        <w:lastRenderedPageBreak/>
        <w:t>STAKEHOLDER CONSULTATION</w:t>
      </w:r>
      <w:bookmarkEnd w:id="9"/>
    </w:p>
    <w:p w14:paraId="357E5DFE" w14:textId="477A6DF0" w:rsidR="000439F0" w:rsidRDefault="000439F0" w:rsidP="00664D62">
      <w:pPr>
        <w:spacing w:line="276" w:lineRule="auto"/>
        <w:jc w:val="both"/>
        <w:rPr>
          <w:rFonts w:ascii="Arial" w:hAnsi="Arial" w:cs="Arial"/>
          <w:sz w:val="24"/>
          <w:szCs w:val="24"/>
        </w:rPr>
      </w:pPr>
      <w:r w:rsidRPr="00EE0E7A">
        <w:rPr>
          <w:rFonts w:ascii="Arial" w:hAnsi="Arial" w:cs="Arial"/>
          <w:sz w:val="24"/>
          <w:szCs w:val="24"/>
        </w:rPr>
        <w:t>The Business Regulatory Review A</w:t>
      </w:r>
      <w:r w:rsidR="00B35BAC">
        <w:rPr>
          <w:rFonts w:ascii="Arial" w:hAnsi="Arial" w:cs="Arial"/>
          <w:sz w:val="24"/>
          <w:szCs w:val="24"/>
        </w:rPr>
        <w:t>gency had engagements with twelve</w:t>
      </w:r>
      <w:r w:rsidRPr="00EE0E7A">
        <w:rPr>
          <w:rFonts w:ascii="Arial" w:hAnsi="Arial" w:cs="Arial"/>
          <w:sz w:val="24"/>
          <w:szCs w:val="24"/>
        </w:rPr>
        <w:t xml:space="preserve"> Chambers of Commerce and Industry where it was informed of negative impacts of the penalties imposed on late submission of contributions to NAPSA. Further consultations will be required with businesses and NAPSA on how best the authority can guarant</w:t>
      </w:r>
      <w:r w:rsidR="00856CED">
        <w:rPr>
          <w:rFonts w:ascii="Arial" w:hAnsi="Arial" w:cs="Arial"/>
          <w:sz w:val="24"/>
          <w:szCs w:val="24"/>
        </w:rPr>
        <w:t>ee contributions while minimizing</w:t>
      </w:r>
      <w:r w:rsidR="00C53D8D">
        <w:rPr>
          <w:rFonts w:ascii="Arial" w:hAnsi="Arial" w:cs="Arial"/>
          <w:sz w:val="24"/>
          <w:szCs w:val="24"/>
        </w:rPr>
        <w:t xml:space="preserve"> negative</w:t>
      </w:r>
      <w:r w:rsidR="00856CED">
        <w:rPr>
          <w:rFonts w:ascii="Arial" w:hAnsi="Arial" w:cs="Arial"/>
          <w:sz w:val="24"/>
          <w:szCs w:val="24"/>
        </w:rPr>
        <w:t xml:space="preserve"> impacts on businesses. </w:t>
      </w:r>
      <w:bookmarkStart w:id="10" w:name="_GoBack"/>
      <w:bookmarkEnd w:id="10"/>
    </w:p>
    <w:p w14:paraId="4BE8AE9E" w14:textId="77777777" w:rsidR="00D807D4" w:rsidRDefault="00D807D4" w:rsidP="00664D62">
      <w:pPr>
        <w:spacing w:line="276" w:lineRule="auto"/>
        <w:jc w:val="both"/>
        <w:rPr>
          <w:rFonts w:ascii="Arial" w:hAnsi="Arial" w:cs="Arial"/>
          <w:sz w:val="24"/>
          <w:szCs w:val="24"/>
        </w:rPr>
      </w:pPr>
      <w:r>
        <w:rPr>
          <w:rFonts w:ascii="Arial" w:hAnsi="Arial" w:cs="Arial"/>
          <w:sz w:val="24"/>
          <w:szCs w:val="24"/>
        </w:rPr>
        <w:t>Proposed stakeholders</w:t>
      </w:r>
    </w:p>
    <w:p w14:paraId="387FB8F8" w14:textId="77777777" w:rsidR="00D807D4" w:rsidRDefault="00D807D4" w:rsidP="00664D62">
      <w:pPr>
        <w:pStyle w:val="ListParagraph"/>
        <w:numPr>
          <w:ilvl w:val="0"/>
          <w:numId w:val="19"/>
        </w:numPr>
        <w:spacing w:line="276" w:lineRule="auto"/>
        <w:jc w:val="both"/>
        <w:rPr>
          <w:rFonts w:ascii="Arial" w:hAnsi="Arial" w:cs="Arial"/>
          <w:sz w:val="24"/>
          <w:szCs w:val="24"/>
        </w:rPr>
      </w:pPr>
      <w:r>
        <w:rPr>
          <w:rFonts w:ascii="Arial" w:hAnsi="Arial" w:cs="Arial"/>
          <w:sz w:val="24"/>
          <w:szCs w:val="24"/>
        </w:rPr>
        <w:t>NAPSA</w:t>
      </w:r>
    </w:p>
    <w:p w14:paraId="16E7C635" w14:textId="77777777" w:rsidR="00D807D4" w:rsidRDefault="00D807D4" w:rsidP="00664D62">
      <w:pPr>
        <w:pStyle w:val="ListParagraph"/>
        <w:numPr>
          <w:ilvl w:val="0"/>
          <w:numId w:val="19"/>
        </w:numPr>
        <w:spacing w:line="276" w:lineRule="auto"/>
        <w:jc w:val="both"/>
        <w:rPr>
          <w:rFonts w:ascii="Arial" w:hAnsi="Arial" w:cs="Arial"/>
          <w:sz w:val="24"/>
          <w:szCs w:val="24"/>
        </w:rPr>
      </w:pPr>
      <w:r>
        <w:rPr>
          <w:rFonts w:ascii="Arial" w:hAnsi="Arial" w:cs="Arial"/>
          <w:sz w:val="24"/>
          <w:szCs w:val="24"/>
        </w:rPr>
        <w:t>Businesses (micro, small, medium, large)</w:t>
      </w:r>
    </w:p>
    <w:p w14:paraId="54AB9700" w14:textId="77777777" w:rsidR="00D807D4" w:rsidRDefault="00D807D4" w:rsidP="00664D62">
      <w:pPr>
        <w:pStyle w:val="ListParagraph"/>
        <w:numPr>
          <w:ilvl w:val="0"/>
          <w:numId w:val="19"/>
        </w:numPr>
        <w:spacing w:line="276" w:lineRule="auto"/>
        <w:jc w:val="both"/>
        <w:rPr>
          <w:rFonts w:ascii="Arial" w:hAnsi="Arial" w:cs="Arial"/>
          <w:sz w:val="24"/>
          <w:szCs w:val="24"/>
        </w:rPr>
      </w:pPr>
      <w:r>
        <w:rPr>
          <w:rFonts w:ascii="Arial" w:hAnsi="Arial" w:cs="Arial"/>
          <w:sz w:val="24"/>
          <w:szCs w:val="24"/>
        </w:rPr>
        <w:t>Private sector associations (ZACCI, ZAM, ZCSMBA,</w:t>
      </w:r>
      <w:r w:rsidR="00AE1746">
        <w:rPr>
          <w:rFonts w:ascii="Arial" w:hAnsi="Arial" w:cs="Arial"/>
          <w:sz w:val="24"/>
          <w:szCs w:val="24"/>
        </w:rPr>
        <w:t>)</w:t>
      </w:r>
    </w:p>
    <w:p w14:paraId="55CCBA3C" w14:textId="77777777" w:rsidR="00AE1746" w:rsidRDefault="00AE1746" w:rsidP="00664D62">
      <w:pPr>
        <w:pStyle w:val="ListParagraph"/>
        <w:numPr>
          <w:ilvl w:val="0"/>
          <w:numId w:val="19"/>
        </w:numPr>
        <w:spacing w:line="276" w:lineRule="auto"/>
        <w:jc w:val="both"/>
        <w:rPr>
          <w:rFonts w:ascii="Arial" w:hAnsi="Arial" w:cs="Arial"/>
          <w:sz w:val="24"/>
          <w:szCs w:val="24"/>
        </w:rPr>
      </w:pPr>
      <w:r>
        <w:rPr>
          <w:rFonts w:ascii="Arial" w:hAnsi="Arial" w:cs="Arial"/>
          <w:sz w:val="24"/>
          <w:szCs w:val="24"/>
        </w:rPr>
        <w:t>Government (PIA, MoF, MoLSS…)</w:t>
      </w:r>
    </w:p>
    <w:p w14:paraId="2A116478" w14:textId="77777777" w:rsidR="00AE1746" w:rsidRDefault="00AE1746" w:rsidP="00664D62">
      <w:pPr>
        <w:pStyle w:val="Heading1"/>
        <w:numPr>
          <w:ilvl w:val="0"/>
          <w:numId w:val="15"/>
        </w:numPr>
        <w:spacing w:line="276" w:lineRule="auto"/>
        <w:jc w:val="both"/>
        <w:rPr>
          <w:rFonts w:ascii="Arial" w:hAnsi="Arial" w:cs="Arial"/>
          <w:sz w:val="24"/>
          <w:szCs w:val="24"/>
        </w:rPr>
      </w:pPr>
      <w:r>
        <w:rPr>
          <w:rFonts w:ascii="Arial" w:hAnsi="Arial" w:cs="Arial"/>
          <w:sz w:val="24"/>
          <w:szCs w:val="24"/>
        </w:rPr>
        <w:t>SELECTION OF PREFERRED OPTION</w:t>
      </w:r>
    </w:p>
    <w:p w14:paraId="78480CCF" w14:textId="413EC8FF" w:rsidR="00AE1746" w:rsidRDefault="00C05475" w:rsidP="00664D62">
      <w:pPr>
        <w:spacing w:line="276" w:lineRule="auto"/>
        <w:jc w:val="both"/>
        <w:rPr>
          <w:rFonts w:ascii="Arial" w:hAnsi="Arial" w:cs="Arial"/>
          <w:sz w:val="24"/>
          <w:szCs w:val="24"/>
        </w:rPr>
      </w:pPr>
      <w:r>
        <w:rPr>
          <w:rFonts w:ascii="Arial" w:hAnsi="Arial" w:cs="Arial"/>
          <w:sz w:val="24"/>
          <w:szCs w:val="24"/>
        </w:rPr>
        <w:t>Penalties are imposed as an enforcement mechanism to deter businesses from defaulting on making pension contributions. This RIA document is based on preliminary consultations or views of businesses that came to the attention of the BRRA. Based on a prelim</w:t>
      </w:r>
      <w:r w:rsidR="00B4785D">
        <w:rPr>
          <w:rFonts w:ascii="Arial" w:hAnsi="Arial" w:cs="Arial"/>
          <w:sz w:val="24"/>
          <w:szCs w:val="24"/>
        </w:rPr>
        <w:t>inary assessment of the options, continuing imposing penalties regardless of reasons for default will be detrimental on businesses that are financially distressed especially small and medium enterprises. Th</w:t>
      </w:r>
      <w:r w:rsidR="00FB03BB">
        <w:rPr>
          <w:rFonts w:ascii="Arial" w:hAnsi="Arial" w:cs="Arial"/>
          <w:sz w:val="24"/>
          <w:szCs w:val="24"/>
        </w:rPr>
        <w:t>e alternative</w:t>
      </w:r>
      <w:r w:rsidR="00F81EA5">
        <w:rPr>
          <w:rFonts w:ascii="Arial" w:hAnsi="Arial" w:cs="Arial"/>
          <w:sz w:val="24"/>
          <w:szCs w:val="24"/>
        </w:rPr>
        <w:t xml:space="preserve"> ie allowing businesses to work with private pension schemes does not guarantee that they will comply with their own commitments. They are likely to default for the same reasons that they are defaulting with NAPSA.</w:t>
      </w:r>
    </w:p>
    <w:p w14:paraId="7E921562" w14:textId="142BC745" w:rsidR="00AE1746" w:rsidRDefault="00F81EA5" w:rsidP="00664D62">
      <w:pPr>
        <w:spacing w:line="276" w:lineRule="auto"/>
        <w:jc w:val="both"/>
        <w:rPr>
          <w:rFonts w:ascii="Arial" w:hAnsi="Arial" w:cs="Arial"/>
          <w:sz w:val="24"/>
          <w:szCs w:val="24"/>
        </w:rPr>
      </w:pPr>
      <w:r>
        <w:rPr>
          <w:rFonts w:ascii="Arial" w:hAnsi="Arial" w:cs="Arial"/>
          <w:sz w:val="24"/>
          <w:szCs w:val="24"/>
        </w:rPr>
        <w:t xml:space="preserve">The Agency, therefore, recommends the restructuring of penalties to recognize businesses that are under financial distress </w:t>
      </w:r>
      <w:r w:rsidR="0059755A">
        <w:rPr>
          <w:rFonts w:ascii="Arial" w:hAnsi="Arial" w:cs="Arial"/>
          <w:sz w:val="24"/>
          <w:szCs w:val="24"/>
        </w:rPr>
        <w:t xml:space="preserve">or have a valid reason for default to allow them to operate without accumulating penalties. This would increase chances of recovery and allow businesses slipping into insolvencies and ultimately close. Labor is a key input of any business undertaking and labor laws have the potential to stifle businesses if not implemented with a clear understanding of circumstances prevailing in the internal life of businesses. </w:t>
      </w:r>
    </w:p>
    <w:p w14:paraId="6E885A8F" w14:textId="2C2A0CC3" w:rsidR="00BA5558" w:rsidRPr="00BA5558" w:rsidRDefault="00BA5558" w:rsidP="00664D62">
      <w:pPr>
        <w:spacing w:line="276" w:lineRule="auto"/>
        <w:jc w:val="both"/>
        <w:rPr>
          <w:rFonts w:ascii="Arial" w:hAnsi="Arial" w:cs="Arial"/>
          <w:sz w:val="24"/>
          <w:szCs w:val="24"/>
        </w:rPr>
      </w:pPr>
      <w:r>
        <w:rPr>
          <w:rFonts w:ascii="Arial" w:hAnsi="Arial" w:cs="Arial"/>
          <w:sz w:val="24"/>
          <w:szCs w:val="24"/>
        </w:rPr>
        <w:t xml:space="preserve">The final determination will be made after consultations. </w:t>
      </w:r>
    </w:p>
    <w:p w14:paraId="454B4C3C" w14:textId="77777777" w:rsidR="00AE1746" w:rsidRPr="00AE1746" w:rsidRDefault="00AE1746" w:rsidP="00664D62">
      <w:pPr>
        <w:pStyle w:val="Heading1"/>
        <w:numPr>
          <w:ilvl w:val="0"/>
          <w:numId w:val="15"/>
        </w:numPr>
        <w:spacing w:line="276" w:lineRule="auto"/>
        <w:jc w:val="both"/>
      </w:pPr>
      <w:r>
        <w:t>IMPLEMENTATION, MONITORING AND EVALUATION PLAN</w:t>
      </w:r>
    </w:p>
    <w:p w14:paraId="74B8688B" w14:textId="77777777" w:rsidR="00AE1746" w:rsidRPr="00AE1746" w:rsidRDefault="00AE1746" w:rsidP="00664D62">
      <w:pPr>
        <w:spacing w:line="276" w:lineRule="auto"/>
        <w:jc w:val="both"/>
        <w:rPr>
          <w:rFonts w:ascii="Arial" w:hAnsi="Arial" w:cs="Arial"/>
          <w:sz w:val="24"/>
          <w:szCs w:val="24"/>
        </w:rPr>
      </w:pPr>
    </w:p>
    <w:sectPr w:rsidR="00AE1746" w:rsidRPr="00AE1746" w:rsidSect="005125D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EA92A" w16cid:durableId="24E204A9"/>
  <w16cid:commentId w16cid:paraId="59D43E26" w16cid:durableId="24E204AA"/>
  <w16cid:commentId w16cid:paraId="2C7D099F" w16cid:durableId="24E20C9A"/>
  <w16cid:commentId w16cid:paraId="53E6E0D8" w16cid:durableId="24E20C99"/>
  <w16cid:commentId w16cid:paraId="124F0E80" w16cid:durableId="24E204AB"/>
  <w16cid:commentId w16cid:paraId="4CBC5B0B" w16cid:durableId="24E204AC"/>
  <w16cid:commentId w16cid:paraId="1BB2C036" w16cid:durableId="24E204AD"/>
  <w16cid:commentId w16cid:paraId="70FD83F8" w16cid:durableId="24E204AE"/>
  <w16cid:commentId w16cid:paraId="7246361F" w16cid:durableId="24E204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FE86" w14:textId="77777777" w:rsidR="006A40BC" w:rsidRDefault="006A40BC" w:rsidP="002160CE">
      <w:pPr>
        <w:spacing w:after="0" w:line="240" w:lineRule="auto"/>
      </w:pPr>
      <w:r>
        <w:separator/>
      </w:r>
    </w:p>
  </w:endnote>
  <w:endnote w:type="continuationSeparator" w:id="0">
    <w:p w14:paraId="48D815F7" w14:textId="77777777" w:rsidR="006A40BC" w:rsidRDefault="006A40BC" w:rsidP="0021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B6AF" w14:textId="77777777" w:rsidR="006A40BC" w:rsidRDefault="006A40BC" w:rsidP="002160CE">
      <w:pPr>
        <w:spacing w:after="0" w:line="240" w:lineRule="auto"/>
      </w:pPr>
      <w:r>
        <w:separator/>
      </w:r>
    </w:p>
  </w:footnote>
  <w:footnote w:type="continuationSeparator" w:id="0">
    <w:p w14:paraId="155A96DA" w14:textId="77777777" w:rsidR="006A40BC" w:rsidRDefault="006A40BC" w:rsidP="00216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240"/>
    <w:multiLevelType w:val="hybridMultilevel"/>
    <w:tmpl w:val="E792605E"/>
    <w:lvl w:ilvl="0" w:tplc="2000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2A1F"/>
    <w:multiLevelType w:val="hybridMultilevel"/>
    <w:tmpl w:val="092A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D020A"/>
    <w:multiLevelType w:val="multilevel"/>
    <w:tmpl w:val="C888A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36986"/>
    <w:multiLevelType w:val="multilevel"/>
    <w:tmpl w:val="2C761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825B9D"/>
    <w:multiLevelType w:val="multilevel"/>
    <w:tmpl w:val="9954A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7585C"/>
    <w:multiLevelType w:val="hybridMultilevel"/>
    <w:tmpl w:val="0BDA1CEC"/>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B0C7C"/>
    <w:multiLevelType w:val="multilevel"/>
    <w:tmpl w:val="2C761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531E4C"/>
    <w:multiLevelType w:val="hybridMultilevel"/>
    <w:tmpl w:val="EC18FB7C"/>
    <w:lvl w:ilvl="0" w:tplc="D2E05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0581F"/>
    <w:multiLevelType w:val="hybridMultilevel"/>
    <w:tmpl w:val="390AC0F8"/>
    <w:lvl w:ilvl="0" w:tplc="BAD4CC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2105A"/>
    <w:multiLevelType w:val="hybridMultilevel"/>
    <w:tmpl w:val="5DD88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473A7"/>
    <w:multiLevelType w:val="multilevel"/>
    <w:tmpl w:val="5E6E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C55ED8"/>
    <w:multiLevelType w:val="multilevel"/>
    <w:tmpl w:val="7FDCB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F77C02"/>
    <w:multiLevelType w:val="hybridMultilevel"/>
    <w:tmpl w:val="D5105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E0A19"/>
    <w:multiLevelType w:val="hybridMultilevel"/>
    <w:tmpl w:val="444A2ABE"/>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A3A6E"/>
    <w:multiLevelType w:val="hybridMultilevel"/>
    <w:tmpl w:val="D5105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95808"/>
    <w:multiLevelType w:val="hybridMultilevel"/>
    <w:tmpl w:val="56D45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700CB"/>
    <w:multiLevelType w:val="hybridMultilevel"/>
    <w:tmpl w:val="A80C8444"/>
    <w:lvl w:ilvl="0" w:tplc="60E83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136971"/>
    <w:multiLevelType w:val="hybridMultilevel"/>
    <w:tmpl w:val="E0C22116"/>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B2BAA"/>
    <w:multiLevelType w:val="multilevel"/>
    <w:tmpl w:val="A4CC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F965D9"/>
    <w:multiLevelType w:val="multilevel"/>
    <w:tmpl w:val="143A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C4E0A"/>
    <w:multiLevelType w:val="hybridMultilevel"/>
    <w:tmpl w:val="2176FEBC"/>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52173"/>
    <w:multiLevelType w:val="multilevel"/>
    <w:tmpl w:val="2C761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A65650"/>
    <w:multiLevelType w:val="hybridMultilevel"/>
    <w:tmpl w:val="78B67616"/>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lvlOverride w:ilvl="0">
      <w:lvl w:ilvl="0">
        <w:numFmt w:val="decimal"/>
        <w:lvlText w:val="%1."/>
        <w:lvlJc w:val="left"/>
      </w:lvl>
    </w:lvlOverride>
  </w:num>
  <w:num w:numId="3">
    <w:abstractNumId w:val="19"/>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0"/>
  </w:num>
  <w:num w:numId="8">
    <w:abstractNumId w:val="2"/>
    <w:lvlOverride w:ilvl="0">
      <w:lvl w:ilvl="0">
        <w:numFmt w:val="decimal"/>
        <w:lvlText w:val="%1."/>
        <w:lvlJc w:val="left"/>
      </w:lvl>
    </w:lvlOverride>
  </w:num>
  <w:num w:numId="9">
    <w:abstractNumId w:val="15"/>
  </w:num>
  <w:num w:numId="10">
    <w:abstractNumId w:val="7"/>
  </w:num>
  <w:num w:numId="11">
    <w:abstractNumId w:val="0"/>
  </w:num>
  <w:num w:numId="12">
    <w:abstractNumId w:val="12"/>
  </w:num>
  <w:num w:numId="13">
    <w:abstractNumId w:val="9"/>
  </w:num>
  <w:num w:numId="14">
    <w:abstractNumId w:val="21"/>
  </w:num>
  <w:num w:numId="15">
    <w:abstractNumId w:val="3"/>
  </w:num>
  <w:num w:numId="16">
    <w:abstractNumId w:val="8"/>
  </w:num>
  <w:num w:numId="17">
    <w:abstractNumId w:val="16"/>
  </w:num>
  <w:num w:numId="18">
    <w:abstractNumId w:val="14"/>
  </w:num>
  <w:num w:numId="19">
    <w:abstractNumId w:val="1"/>
  </w:num>
  <w:num w:numId="20">
    <w:abstractNumId w:val="6"/>
  </w:num>
  <w:num w:numId="21">
    <w:abstractNumId w:val="17"/>
  </w:num>
  <w:num w:numId="22">
    <w:abstractNumId w:val="22"/>
  </w:num>
  <w:num w:numId="23">
    <w:abstractNumId w:val="20"/>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24"/>
    <w:rsid w:val="00000B04"/>
    <w:rsid w:val="000210C9"/>
    <w:rsid w:val="00022B99"/>
    <w:rsid w:val="00023D23"/>
    <w:rsid w:val="00025B32"/>
    <w:rsid w:val="00033B04"/>
    <w:rsid w:val="000439F0"/>
    <w:rsid w:val="00045689"/>
    <w:rsid w:val="0005000A"/>
    <w:rsid w:val="00065999"/>
    <w:rsid w:val="000A3D7D"/>
    <w:rsid w:val="000C37E4"/>
    <w:rsid w:val="000D2071"/>
    <w:rsid w:val="000D4436"/>
    <w:rsid w:val="000D609F"/>
    <w:rsid w:val="000F01EA"/>
    <w:rsid w:val="000F7945"/>
    <w:rsid w:val="00121093"/>
    <w:rsid w:val="001443C1"/>
    <w:rsid w:val="00197C31"/>
    <w:rsid w:val="001A1640"/>
    <w:rsid w:val="002160CE"/>
    <w:rsid w:val="00240046"/>
    <w:rsid w:val="00244B7F"/>
    <w:rsid w:val="00245E47"/>
    <w:rsid w:val="0029459A"/>
    <w:rsid w:val="002968E3"/>
    <w:rsid w:val="002C0732"/>
    <w:rsid w:val="002C55A2"/>
    <w:rsid w:val="002D53B3"/>
    <w:rsid w:val="002E0BE0"/>
    <w:rsid w:val="002E6619"/>
    <w:rsid w:val="002E6E0E"/>
    <w:rsid w:val="003046F2"/>
    <w:rsid w:val="00306877"/>
    <w:rsid w:val="00351A40"/>
    <w:rsid w:val="00363F6B"/>
    <w:rsid w:val="003845C6"/>
    <w:rsid w:val="003878E1"/>
    <w:rsid w:val="003B24C3"/>
    <w:rsid w:val="003B6C5C"/>
    <w:rsid w:val="003D3826"/>
    <w:rsid w:val="00400FD6"/>
    <w:rsid w:val="00404347"/>
    <w:rsid w:val="0041776E"/>
    <w:rsid w:val="00432053"/>
    <w:rsid w:val="00453BF2"/>
    <w:rsid w:val="004819B9"/>
    <w:rsid w:val="00483487"/>
    <w:rsid w:val="00487EF1"/>
    <w:rsid w:val="0049129C"/>
    <w:rsid w:val="004D385E"/>
    <w:rsid w:val="00505A4C"/>
    <w:rsid w:val="00507E7D"/>
    <w:rsid w:val="00511DCF"/>
    <w:rsid w:val="005125D1"/>
    <w:rsid w:val="00544045"/>
    <w:rsid w:val="0055364B"/>
    <w:rsid w:val="00555191"/>
    <w:rsid w:val="00555310"/>
    <w:rsid w:val="00581220"/>
    <w:rsid w:val="00581D42"/>
    <w:rsid w:val="00583578"/>
    <w:rsid w:val="0059755A"/>
    <w:rsid w:val="00597C4E"/>
    <w:rsid w:val="00597E9C"/>
    <w:rsid w:val="005B47E2"/>
    <w:rsid w:val="005C2BDB"/>
    <w:rsid w:val="005D1618"/>
    <w:rsid w:val="005F0B3D"/>
    <w:rsid w:val="00614075"/>
    <w:rsid w:val="0062152B"/>
    <w:rsid w:val="006304E5"/>
    <w:rsid w:val="00664D62"/>
    <w:rsid w:val="006826E5"/>
    <w:rsid w:val="00686772"/>
    <w:rsid w:val="00690911"/>
    <w:rsid w:val="006A159F"/>
    <w:rsid w:val="006A40BC"/>
    <w:rsid w:val="006A5205"/>
    <w:rsid w:val="006B17AB"/>
    <w:rsid w:val="006C2754"/>
    <w:rsid w:val="006F0D55"/>
    <w:rsid w:val="006F7B32"/>
    <w:rsid w:val="00717734"/>
    <w:rsid w:val="007447C3"/>
    <w:rsid w:val="00751BFD"/>
    <w:rsid w:val="007545BF"/>
    <w:rsid w:val="007A2938"/>
    <w:rsid w:val="007A5A70"/>
    <w:rsid w:val="007B6180"/>
    <w:rsid w:val="007C2E53"/>
    <w:rsid w:val="007D319B"/>
    <w:rsid w:val="007E4E5F"/>
    <w:rsid w:val="007F7E76"/>
    <w:rsid w:val="00825C5E"/>
    <w:rsid w:val="00834E6C"/>
    <w:rsid w:val="0083673F"/>
    <w:rsid w:val="00856953"/>
    <w:rsid w:val="00856CED"/>
    <w:rsid w:val="008731DC"/>
    <w:rsid w:val="008821DA"/>
    <w:rsid w:val="008911F7"/>
    <w:rsid w:val="008960C8"/>
    <w:rsid w:val="008A25FC"/>
    <w:rsid w:val="008C0021"/>
    <w:rsid w:val="008C702A"/>
    <w:rsid w:val="00960346"/>
    <w:rsid w:val="00970948"/>
    <w:rsid w:val="00985884"/>
    <w:rsid w:val="009E4DA0"/>
    <w:rsid w:val="009F4F24"/>
    <w:rsid w:val="00A312A1"/>
    <w:rsid w:val="00A400B8"/>
    <w:rsid w:val="00A821B2"/>
    <w:rsid w:val="00A922C4"/>
    <w:rsid w:val="00AA5725"/>
    <w:rsid w:val="00AB04E0"/>
    <w:rsid w:val="00AC03DD"/>
    <w:rsid w:val="00AC2AC5"/>
    <w:rsid w:val="00AE1746"/>
    <w:rsid w:val="00AE2794"/>
    <w:rsid w:val="00AE532C"/>
    <w:rsid w:val="00B0433D"/>
    <w:rsid w:val="00B078DF"/>
    <w:rsid w:val="00B15C6B"/>
    <w:rsid w:val="00B204EB"/>
    <w:rsid w:val="00B22662"/>
    <w:rsid w:val="00B317C5"/>
    <w:rsid w:val="00B35BAC"/>
    <w:rsid w:val="00B3682D"/>
    <w:rsid w:val="00B4785D"/>
    <w:rsid w:val="00B719E6"/>
    <w:rsid w:val="00B77927"/>
    <w:rsid w:val="00B954B5"/>
    <w:rsid w:val="00B962BD"/>
    <w:rsid w:val="00BA51A7"/>
    <w:rsid w:val="00BA5558"/>
    <w:rsid w:val="00BA7B2D"/>
    <w:rsid w:val="00BB7DC2"/>
    <w:rsid w:val="00BC1209"/>
    <w:rsid w:val="00BD3039"/>
    <w:rsid w:val="00BE0D94"/>
    <w:rsid w:val="00BE4B68"/>
    <w:rsid w:val="00C05475"/>
    <w:rsid w:val="00C35449"/>
    <w:rsid w:val="00C4041C"/>
    <w:rsid w:val="00C4700A"/>
    <w:rsid w:val="00C53D8D"/>
    <w:rsid w:val="00C978BB"/>
    <w:rsid w:val="00CC1F03"/>
    <w:rsid w:val="00CC2167"/>
    <w:rsid w:val="00CD521A"/>
    <w:rsid w:val="00CD6177"/>
    <w:rsid w:val="00CE2D0D"/>
    <w:rsid w:val="00CF29CE"/>
    <w:rsid w:val="00D17F15"/>
    <w:rsid w:val="00D504D5"/>
    <w:rsid w:val="00D6275B"/>
    <w:rsid w:val="00D807D4"/>
    <w:rsid w:val="00DA2FAC"/>
    <w:rsid w:val="00DC1705"/>
    <w:rsid w:val="00DF2C5E"/>
    <w:rsid w:val="00E0250D"/>
    <w:rsid w:val="00E12DC4"/>
    <w:rsid w:val="00E23B81"/>
    <w:rsid w:val="00E510F6"/>
    <w:rsid w:val="00E64579"/>
    <w:rsid w:val="00E81E68"/>
    <w:rsid w:val="00EB7046"/>
    <w:rsid w:val="00EC695D"/>
    <w:rsid w:val="00EE0E7A"/>
    <w:rsid w:val="00EE2061"/>
    <w:rsid w:val="00F0746C"/>
    <w:rsid w:val="00F27152"/>
    <w:rsid w:val="00F3620E"/>
    <w:rsid w:val="00F37B3B"/>
    <w:rsid w:val="00F81EA5"/>
    <w:rsid w:val="00FA68E9"/>
    <w:rsid w:val="00FB03BB"/>
    <w:rsid w:val="00FB4B2B"/>
    <w:rsid w:val="00FE6068"/>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6FE"/>
  <w15:chartTrackingRefBased/>
  <w15:docId w15:val="{35FE3453-4CEF-4F79-AF1A-78D5AA9E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20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620E"/>
    <w:pPr>
      <w:ind w:left="720"/>
      <w:contextualSpacing/>
    </w:pPr>
  </w:style>
  <w:style w:type="character" w:styleId="Hyperlink">
    <w:name w:val="Hyperlink"/>
    <w:basedOn w:val="DefaultParagraphFont"/>
    <w:uiPriority w:val="99"/>
    <w:unhideWhenUsed/>
    <w:rsid w:val="00AC2AC5"/>
    <w:rPr>
      <w:color w:val="0563C1" w:themeColor="hyperlink"/>
      <w:u w:val="single"/>
    </w:rPr>
  </w:style>
  <w:style w:type="table" w:styleId="TableGrid">
    <w:name w:val="Table Grid"/>
    <w:basedOn w:val="TableNormal"/>
    <w:uiPriority w:val="39"/>
    <w:rsid w:val="00D5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51A7"/>
    <w:rPr>
      <w:rFonts w:asciiTheme="majorHAnsi" w:eastAsiaTheme="majorEastAsia" w:hAnsiTheme="majorHAnsi" w:cstheme="majorBidi"/>
      <w:color w:val="2E74B5" w:themeColor="accent1" w:themeShade="BF"/>
      <w:sz w:val="26"/>
      <w:szCs w:val="26"/>
    </w:rPr>
  </w:style>
  <w:style w:type="paragraph" w:customStyle="1" w:styleId="DecimalAligned">
    <w:name w:val="Decimal Aligned"/>
    <w:basedOn w:val="Normal"/>
    <w:uiPriority w:val="40"/>
    <w:qFormat/>
    <w:rsid w:val="006826E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6826E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6826E5"/>
    <w:rPr>
      <w:rFonts w:eastAsiaTheme="minorEastAsia" w:cs="Times New Roman"/>
      <w:sz w:val="20"/>
      <w:szCs w:val="20"/>
    </w:rPr>
  </w:style>
  <w:style w:type="character" w:styleId="SubtleEmphasis">
    <w:name w:val="Subtle Emphasis"/>
    <w:basedOn w:val="DefaultParagraphFont"/>
    <w:uiPriority w:val="19"/>
    <w:qFormat/>
    <w:rsid w:val="006826E5"/>
    <w:rPr>
      <w:i/>
      <w:iCs/>
    </w:rPr>
  </w:style>
  <w:style w:type="table" w:styleId="LightShading-Accent1">
    <w:name w:val="Light Shading Accent 1"/>
    <w:basedOn w:val="TableNormal"/>
    <w:uiPriority w:val="60"/>
    <w:rsid w:val="006826E5"/>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AC03D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AC03DD"/>
    <w:rPr>
      <w:rFonts w:asciiTheme="majorHAnsi" w:eastAsiaTheme="majorEastAsia" w:hAnsiTheme="majorHAnsi" w:cstheme="majorBidi"/>
      <w:color w:val="323E4F" w:themeColor="text2" w:themeShade="BF"/>
      <w:spacing w:val="5"/>
      <w:kern w:val="28"/>
      <w:sz w:val="52"/>
      <w:szCs w:val="52"/>
      <w:lang w:eastAsia="zh-CN"/>
    </w:rPr>
  </w:style>
  <w:style w:type="table" w:customStyle="1" w:styleId="LightShading-Accent11">
    <w:name w:val="Light Shading - Accent 11"/>
    <w:basedOn w:val="TableNormal"/>
    <w:uiPriority w:val="60"/>
    <w:rsid w:val="00AC03D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21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CE"/>
  </w:style>
  <w:style w:type="paragraph" w:styleId="Footer">
    <w:name w:val="footer"/>
    <w:basedOn w:val="Normal"/>
    <w:link w:val="FooterChar"/>
    <w:uiPriority w:val="99"/>
    <w:unhideWhenUsed/>
    <w:rsid w:val="0021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CE"/>
  </w:style>
  <w:style w:type="paragraph" w:styleId="TOCHeading">
    <w:name w:val="TOC Heading"/>
    <w:basedOn w:val="Heading1"/>
    <w:next w:val="Normal"/>
    <w:uiPriority w:val="39"/>
    <w:unhideWhenUsed/>
    <w:qFormat/>
    <w:rsid w:val="002160CE"/>
    <w:pPr>
      <w:outlineLvl w:val="9"/>
    </w:pPr>
  </w:style>
  <w:style w:type="paragraph" w:styleId="TOC1">
    <w:name w:val="toc 1"/>
    <w:basedOn w:val="Normal"/>
    <w:next w:val="Normal"/>
    <w:autoRedefine/>
    <w:uiPriority w:val="39"/>
    <w:unhideWhenUsed/>
    <w:rsid w:val="002160CE"/>
    <w:pPr>
      <w:spacing w:after="100"/>
    </w:pPr>
  </w:style>
  <w:style w:type="character" w:styleId="CommentReference">
    <w:name w:val="annotation reference"/>
    <w:basedOn w:val="DefaultParagraphFont"/>
    <w:uiPriority w:val="99"/>
    <w:semiHidden/>
    <w:unhideWhenUsed/>
    <w:rsid w:val="008731DC"/>
    <w:rPr>
      <w:sz w:val="16"/>
      <w:szCs w:val="16"/>
    </w:rPr>
  </w:style>
  <w:style w:type="paragraph" w:styleId="CommentText">
    <w:name w:val="annotation text"/>
    <w:basedOn w:val="Normal"/>
    <w:link w:val="CommentTextChar"/>
    <w:uiPriority w:val="99"/>
    <w:semiHidden/>
    <w:unhideWhenUsed/>
    <w:rsid w:val="008731DC"/>
    <w:pPr>
      <w:spacing w:line="240" w:lineRule="auto"/>
    </w:pPr>
    <w:rPr>
      <w:sz w:val="20"/>
      <w:szCs w:val="20"/>
    </w:rPr>
  </w:style>
  <w:style w:type="character" w:customStyle="1" w:styleId="CommentTextChar">
    <w:name w:val="Comment Text Char"/>
    <w:basedOn w:val="DefaultParagraphFont"/>
    <w:link w:val="CommentText"/>
    <w:uiPriority w:val="99"/>
    <w:semiHidden/>
    <w:rsid w:val="008731DC"/>
    <w:rPr>
      <w:sz w:val="20"/>
      <w:szCs w:val="20"/>
    </w:rPr>
  </w:style>
  <w:style w:type="paragraph" w:styleId="CommentSubject">
    <w:name w:val="annotation subject"/>
    <w:basedOn w:val="CommentText"/>
    <w:next w:val="CommentText"/>
    <w:link w:val="CommentSubjectChar"/>
    <w:uiPriority w:val="99"/>
    <w:semiHidden/>
    <w:unhideWhenUsed/>
    <w:rsid w:val="008731DC"/>
    <w:rPr>
      <w:b/>
      <w:bCs/>
    </w:rPr>
  </w:style>
  <w:style w:type="character" w:customStyle="1" w:styleId="CommentSubjectChar">
    <w:name w:val="Comment Subject Char"/>
    <w:basedOn w:val="CommentTextChar"/>
    <w:link w:val="CommentSubject"/>
    <w:uiPriority w:val="99"/>
    <w:semiHidden/>
    <w:rsid w:val="008731DC"/>
    <w:rPr>
      <w:b/>
      <w:bCs/>
      <w:sz w:val="20"/>
      <w:szCs w:val="20"/>
    </w:rPr>
  </w:style>
  <w:style w:type="paragraph" w:styleId="BalloonText">
    <w:name w:val="Balloon Text"/>
    <w:basedOn w:val="Normal"/>
    <w:link w:val="BalloonTextChar"/>
    <w:uiPriority w:val="99"/>
    <w:semiHidden/>
    <w:unhideWhenUsed/>
    <w:rsid w:val="0087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6151">
      <w:bodyDiv w:val="1"/>
      <w:marLeft w:val="0"/>
      <w:marRight w:val="0"/>
      <w:marTop w:val="0"/>
      <w:marBottom w:val="0"/>
      <w:divBdr>
        <w:top w:val="none" w:sz="0" w:space="0" w:color="auto"/>
        <w:left w:val="none" w:sz="0" w:space="0" w:color="auto"/>
        <w:bottom w:val="none" w:sz="0" w:space="0" w:color="auto"/>
        <w:right w:val="none" w:sz="0" w:space="0" w:color="auto"/>
      </w:divBdr>
    </w:div>
    <w:div w:id="16158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E4E1-F6FD-4C53-AE31-6D72B6C2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Zamtel</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Facilitator</dc:creator>
  <cp:keywords/>
  <dc:description/>
  <cp:lastModifiedBy>RA Facilitator</cp:lastModifiedBy>
  <cp:revision>2</cp:revision>
  <dcterms:created xsi:type="dcterms:W3CDTF">2021-10-14T15:14:00Z</dcterms:created>
  <dcterms:modified xsi:type="dcterms:W3CDTF">2021-10-14T15:14:00Z</dcterms:modified>
</cp:coreProperties>
</file>